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36" w:rsidRPr="00AB4C36" w:rsidRDefault="00AB4C36" w:rsidP="00AB4C36">
      <w:pPr>
        <w:jc w:val="both"/>
        <w:rPr>
          <w:b/>
          <w:u w:val="single"/>
        </w:rPr>
      </w:pPr>
      <w:r w:rsidRPr="00AB4C36">
        <w:rPr>
          <w:b/>
          <w:u w:val="single"/>
        </w:rPr>
        <w:t xml:space="preserve">Finanziamento  </w:t>
      </w:r>
      <w:r w:rsidR="00876BA3">
        <w:rPr>
          <w:b/>
          <w:u w:val="single"/>
        </w:rPr>
        <w:t xml:space="preserve">progetto </w:t>
      </w:r>
      <w:r w:rsidRPr="00AB4C36">
        <w:rPr>
          <w:b/>
          <w:u w:val="single"/>
        </w:rPr>
        <w:t>K BUS –  EEEF – Fondo Europeo per l’Efficienza Energetica</w:t>
      </w:r>
    </w:p>
    <w:p w:rsidR="00AB4C36" w:rsidRPr="00AB4C36" w:rsidRDefault="00AB4C36" w:rsidP="00AB4C36">
      <w:pPr>
        <w:jc w:val="both"/>
      </w:pPr>
    </w:p>
    <w:p w:rsidR="00AB4C36" w:rsidRPr="00AB4C36" w:rsidRDefault="00AB4C36" w:rsidP="00AB4C36">
      <w:pPr>
        <w:jc w:val="both"/>
      </w:pPr>
      <w:r w:rsidRPr="00AB4C36">
        <w:t>Una</w:t>
      </w:r>
      <w:r w:rsidR="00876BA3">
        <w:t xml:space="preserve"> delle principali modalità </w:t>
      </w:r>
      <w:r w:rsidRPr="00AB4C36">
        <w:t>esistenti per</w:t>
      </w:r>
      <w:r w:rsidR="004E001D">
        <w:t xml:space="preserve">  finanziare il progetto K BUS sarà</w:t>
      </w:r>
      <w:r w:rsidRPr="00AB4C36">
        <w:t xml:space="preserve"> sicuramente quella di effettua</w:t>
      </w:r>
      <w:r w:rsidR="004E001D">
        <w:t>re la richiesta di accesso</w:t>
      </w:r>
      <w:r w:rsidRPr="00AB4C36">
        <w:t xml:space="preserve"> al </w:t>
      </w:r>
      <w:r w:rsidRPr="00B15C3F">
        <w:rPr>
          <w:u w:val="single"/>
        </w:rPr>
        <w:t>Fondo Europeo per l’Efficienza Energetica (EEEF</w:t>
      </w:r>
      <w:r w:rsidRPr="00AB4C36">
        <w:t>).</w:t>
      </w:r>
    </w:p>
    <w:p w:rsidR="00AB4C36" w:rsidRPr="00AB4C36" w:rsidRDefault="00AB4C36" w:rsidP="00AB4C36">
      <w:pPr>
        <w:jc w:val="both"/>
      </w:pPr>
    </w:p>
    <w:tbl>
      <w:tblPr>
        <w:tblW w:w="5097" w:type="pct"/>
        <w:tblBorders>
          <w:top w:val="nil"/>
          <w:left w:val="nil"/>
          <w:bottom w:val="nil"/>
          <w:right w:val="nil"/>
        </w:tblBorders>
        <w:tblLook w:val="0000" w:firstRow="0" w:lastRow="0" w:firstColumn="0" w:lastColumn="0" w:noHBand="0" w:noVBand="0"/>
      </w:tblPr>
      <w:tblGrid>
        <w:gridCol w:w="10045"/>
      </w:tblGrid>
      <w:tr w:rsidR="00AB4C36" w:rsidRPr="00AB4C36" w:rsidTr="00015732">
        <w:trPr>
          <w:trHeight w:val="114"/>
        </w:trPr>
        <w:tc>
          <w:tcPr>
            <w:tcW w:w="5000" w:type="pct"/>
          </w:tcPr>
          <w:p w:rsidR="00AB4C36" w:rsidRPr="00AB4C36" w:rsidRDefault="00235474" w:rsidP="00AB4C36">
            <w:pPr>
              <w:jc w:val="both"/>
            </w:pPr>
            <w:r>
              <w:t xml:space="preserve">L’EEEF </w:t>
            </w:r>
            <w:proofErr w:type="spellStart"/>
            <w:r>
              <w:t>é</w:t>
            </w:r>
            <w:proofErr w:type="spellEnd"/>
            <w:r w:rsidR="00AB4C36" w:rsidRPr="00AB4C36">
              <w:t xml:space="preserve"> una innovativa partnership pubblico privata per l'attenuazione delle conseguenze dei cambiamenti climatici tramite utilizzo di energia rinnovabile e misure di efficienza energetica all'interno dei Paesi Membri dell'Unione Europea</w:t>
            </w:r>
          </w:p>
          <w:p w:rsidR="00AB4C36" w:rsidRPr="00AB4C36" w:rsidRDefault="00AB4C36" w:rsidP="00AB4C36">
            <w:pPr>
              <w:jc w:val="both"/>
            </w:pPr>
          </w:p>
          <w:tbl>
            <w:tblPr>
              <w:tblW w:w="5000" w:type="pct"/>
              <w:tblBorders>
                <w:top w:val="nil"/>
                <w:left w:val="nil"/>
                <w:bottom w:val="nil"/>
                <w:right w:val="nil"/>
              </w:tblBorders>
              <w:tblLook w:val="0000" w:firstRow="0" w:lastRow="0" w:firstColumn="0" w:lastColumn="0" w:noHBand="0" w:noVBand="0"/>
            </w:tblPr>
            <w:tblGrid>
              <w:gridCol w:w="9829"/>
            </w:tblGrid>
            <w:tr w:rsidR="00AB4C36" w:rsidRPr="00AB4C36" w:rsidTr="00015732">
              <w:trPr>
                <w:trHeight w:val="110"/>
              </w:trPr>
              <w:tc>
                <w:tcPr>
                  <w:tcW w:w="5000" w:type="pct"/>
                </w:tcPr>
                <w:p w:rsidR="00AB4C36" w:rsidRPr="00AB4C36" w:rsidRDefault="00AB4C36" w:rsidP="00AB4C36">
                  <w:pPr>
                    <w:jc w:val="both"/>
                  </w:pPr>
                  <w:r w:rsidRPr="00AB4C36">
                    <w:t xml:space="preserve"> Sono previsti finanziamenti a tassi di mercato di progetti di efficienza energetica e su energia rinnovabile su scala ridotta </w:t>
                  </w:r>
                  <w:r w:rsidRPr="00AB4C36">
                    <w:rPr>
                      <w:u w:val="single"/>
                    </w:rPr>
                    <w:t>E SU PROGETTI DI TRASPORTO URBANO PULITO PER ENTI MUNICIPALI , LOCALI E REGIONALI</w:t>
                  </w:r>
                  <w:r w:rsidRPr="00AB4C36">
                    <w:t xml:space="preserve"> a società pubbliche e private che lavorano per conto dei suddetti Enti.</w:t>
                  </w:r>
                </w:p>
              </w:tc>
            </w:tr>
            <w:tr w:rsidR="00AB4C36" w:rsidRPr="00AB4C36" w:rsidTr="00015732">
              <w:trPr>
                <w:trHeight w:val="110"/>
              </w:trPr>
              <w:tc>
                <w:tcPr>
                  <w:tcW w:w="5000" w:type="pct"/>
                </w:tcPr>
                <w:p w:rsidR="00AB4C36" w:rsidRPr="00AB4C36" w:rsidRDefault="00AB4C36" w:rsidP="00AB4C36">
                  <w:pPr>
                    <w:jc w:val="both"/>
                  </w:pPr>
                </w:p>
                <w:p w:rsidR="00AB4C36" w:rsidRPr="00AB4C36" w:rsidRDefault="00AB4C36" w:rsidP="00AB4C36">
                  <w:pPr>
                    <w:jc w:val="both"/>
                    <w:rPr>
                      <w:u w:val="single"/>
                    </w:rPr>
                  </w:pPr>
                  <w:r w:rsidRPr="00AB4C36">
                    <w:t>Il Fondo Europeo per l'Efficienza Energetica (EEEF) S.A., SICAV-SIF è una “</w:t>
                  </w:r>
                  <w:proofErr w:type="spellStart"/>
                  <w:r w:rsidRPr="00AB4C36">
                    <w:t>société</w:t>
                  </w:r>
                  <w:proofErr w:type="spellEnd"/>
                  <w:r w:rsidRPr="00AB4C36">
                    <w:t xml:space="preserve"> d’</w:t>
                  </w:r>
                  <w:proofErr w:type="spellStart"/>
                  <w:r w:rsidRPr="00AB4C36">
                    <w:t>investissement</w:t>
                  </w:r>
                  <w:proofErr w:type="spellEnd"/>
                  <w:r w:rsidRPr="00AB4C36">
                    <w:t xml:space="preserve"> à capital </w:t>
                  </w:r>
                  <w:proofErr w:type="spellStart"/>
                  <w:r w:rsidRPr="00AB4C36">
                    <w:t>variable</w:t>
                  </w:r>
                  <w:proofErr w:type="spellEnd"/>
                  <w:r w:rsidRPr="00AB4C36">
                    <w:t xml:space="preserve">” basata sulla legge del Lussemburgo del 13 febbraio 2007 (e successive modifiche) ed è stata creata dalla </w:t>
                  </w:r>
                  <w:r w:rsidRPr="00AB4C36">
                    <w:rPr>
                      <w:b/>
                    </w:rPr>
                    <w:t>Commissione Europea</w:t>
                  </w:r>
                  <w:r w:rsidRPr="00AB4C36">
                    <w:t xml:space="preserve"> in collaborazione con la </w:t>
                  </w:r>
                  <w:r w:rsidRPr="00AB4C36">
                    <w:rPr>
                      <w:b/>
                    </w:rPr>
                    <w:t>Banca Europea per gli Investimenti</w:t>
                  </w:r>
                  <w:r w:rsidRPr="00AB4C36">
                    <w:t xml:space="preserve">. La capitalizzazione iniziale fornita dalla Commissione Europea è stata poi accresciuta grazie ai contributi di sponsor quali la Banca Europea per gli Investimenti, la </w:t>
                  </w:r>
                  <w:r w:rsidRPr="00AB4C36">
                    <w:rPr>
                      <w:b/>
                    </w:rPr>
                    <w:t>Cassa Depositi e Prestiti</w:t>
                  </w:r>
                  <w:r w:rsidRPr="00AB4C36">
                    <w:t xml:space="preserve"> e la </w:t>
                  </w:r>
                  <w:proofErr w:type="spellStart"/>
                  <w:r w:rsidRPr="00AB4C36">
                    <w:rPr>
                      <w:b/>
                    </w:rPr>
                    <w:t>Deutsche</w:t>
                  </w:r>
                  <w:proofErr w:type="spellEnd"/>
                  <w:r w:rsidRPr="00AB4C36">
                    <w:rPr>
                      <w:b/>
                    </w:rPr>
                    <w:t xml:space="preserve"> </w:t>
                  </w:r>
                  <w:proofErr w:type="spellStart"/>
                  <w:r w:rsidRPr="00AB4C36">
                    <w:rPr>
                      <w:b/>
                    </w:rPr>
                    <w:t>Bank</w:t>
                  </w:r>
                  <w:proofErr w:type="spellEnd"/>
                  <w:r w:rsidRPr="00AB4C36">
                    <w:t xml:space="preserve">, che ha inoltre assunto il ruolo di </w:t>
                  </w:r>
                  <w:proofErr w:type="spellStart"/>
                  <w:r w:rsidRPr="00AB4C36">
                    <w:rPr>
                      <w:u w:val="single"/>
                    </w:rPr>
                    <w:t>Investment</w:t>
                  </w:r>
                  <w:proofErr w:type="spellEnd"/>
                  <w:r w:rsidRPr="00AB4C36">
                    <w:rPr>
                      <w:u w:val="single"/>
                    </w:rPr>
                    <w:t xml:space="preserve"> Manager.</w:t>
                  </w:r>
                </w:p>
                <w:p w:rsidR="00AB4C36" w:rsidRPr="00AB4C36" w:rsidRDefault="00AB4C36" w:rsidP="00AB4C36">
                  <w:pPr>
                    <w:jc w:val="both"/>
                  </w:pPr>
                </w:p>
                <w:p w:rsidR="00AB4C36" w:rsidRPr="00AB4C36" w:rsidRDefault="00AB4C36" w:rsidP="00AB4C36">
                  <w:pPr>
                    <w:jc w:val="both"/>
                  </w:pPr>
                  <w:r w:rsidRPr="00AB4C36">
                    <w:rPr>
                      <w:u w:val="single"/>
                    </w:rPr>
                    <w:t>I beneficiari finali dell'EEEF sono gli enti pubblici a livello locale e regionale (tra cui i Comuni)</w:t>
                  </w:r>
                  <w:r w:rsidRPr="00AB4C36">
                    <w:t xml:space="preserve"> così come gli aziende pubbliche e private che operano al servizio degli enti locali quali le aziende del settore energetico dedite al pubblico servizio, </w:t>
                  </w:r>
                  <w:r w:rsidRPr="00AB4C36">
                    <w:rPr>
                      <w:u w:val="single"/>
                    </w:rPr>
                    <w:t>fornitori di trasporto pubblico</w:t>
                  </w:r>
                  <w:r w:rsidRPr="00AB4C36">
                    <w:t xml:space="preserve">, associazioni di edilizia sociale, società che offrono servizi energetici, ecc. </w:t>
                  </w:r>
                  <w:r w:rsidRPr="00AB4C36">
                    <w:rPr>
                      <w:u w:val="single"/>
                    </w:rPr>
                    <w:t>Gli investimenti sono ammessi in Euro, o in altre monete locali, ma questo secondo caso è ammissibile solo in piccola percentuale.</w:t>
                  </w:r>
                </w:p>
                <w:p w:rsidR="00AB4C36" w:rsidRPr="00AB4C36" w:rsidRDefault="00AB4C36" w:rsidP="00AB4C36">
                  <w:pPr>
                    <w:jc w:val="both"/>
                  </w:pPr>
                </w:p>
                <w:p w:rsidR="00AB4C36" w:rsidRDefault="00AB4C36" w:rsidP="00AB4C36">
                  <w:pPr>
                    <w:jc w:val="both"/>
                  </w:pPr>
                  <w:r w:rsidRPr="00AB4C36">
                    <w:t xml:space="preserve">Al fine di raggiungere i beneficiari finali, l'EEEF potrà seguire due tipologie di investimento: </w:t>
                  </w:r>
                </w:p>
                <w:p w:rsidR="001148BA" w:rsidRPr="00AB4C36" w:rsidRDefault="001148BA" w:rsidP="00AB4C36">
                  <w:pPr>
                    <w:jc w:val="both"/>
                  </w:pPr>
                </w:p>
                <w:p w:rsidR="00AB4C36" w:rsidRPr="00AB4C36" w:rsidRDefault="00AB4C36" w:rsidP="00AB4C36">
                  <w:pPr>
                    <w:numPr>
                      <w:ilvl w:val="0"/>
                      <w:numId w:val="1"/>
                    </w:numPr>
                    <w:jc w:val="both"/>
                    <w:rPr>
                      <w:u w:val="single"/>
                    </w:rPr>
                  </w:pPr>
                  <w:r w:rsidRPr="00AB4C36">
                    <w:rPr>
                      <w:u w:val="single"/>
                    </w:rPr>
                    <w:t>Investimenti Diretti</w:t>
                  </w:r>
                </w:p>
                <w:p w:rsidR="00AB4C36" w:rsidRPr="00AB4C36" w:rsidRDefault="00AB4C36" w:rsidP="00AB4C36">
                  <w:pPr>
                    <w:jc w:val="both"/>
                  </w:pPr>
                  <w:r w:rsidRPr="00AB4C36">
                    <w:t>Comprendono progetti da promotori di progetti, società di servizi energetici (ESCO), servizi di energia rinnovabile ed efficienza energetica su scala ridotta, agenzie di distribuzione che servono mercati di efficienza energetica ed energia rinnovabile nei paesi target.</w:t>
                  </w:r>
                </w:p>
                <w:p w:rsidR="00AB4C36" w:rsidRPr="00AB4C36" w:rsidRDefault="00AB4C36" w:rsidP="00AB4C36">
                  <w:pPr>
                    <w:jc w:val="both"/>
                  </w:pPr>
                  <w:r w:rsidRPr="00AB4C36">
                    <w:t>Gli investimenti in progetti di efficienza energetica ed energia rinnovabile vanno dai</w:t>
                  </w:r>
                  <w:r w:rsidRPr="00AB4C36">
                    <w:rPr>
                      <w:b/>
                    </w:rPr>
                    <w:t xml:space="preserve"> 5 </w:t>
                  </w:r>
                  <w:r w:rsidR="001148BA">
                    <w:rPr>
                      <w:b/>
                    </w:rPr>
                    <w:t>ai 25 milioni di E</w:t>
                  </w:r>
                  <w:r w:rsidRPr="00AB4C36">
                    <w:rPr>
                      <w:b/>
                    </w:rPr>
                    <w:t>uro</w:t>
                  </w:r>
                  <w:r w:rsidRPr="00AB4C36">
                    <w:t>.</w:t>
                  </w:r>
                </w:p>
                <w:p w:rsidR="00AB4C36" w:rsidRPr="00AB4C36" w:rsidRDefault="00AB4C36" w:rsidP="00AB4C36">
                  <w:pPr>
                    <w:jc w:val="both"/>
                  </w:pPr>
                </w:p>
              </w:tc>
            </w:tr>
            <w:tr w:rsidR="00AB4C36" w:rsidRPr="00AB4C36" w:rsidTr="00015732">
              <w:trPr>
                <w:trHeight w:val="110"/>
              </w:trPr>
              <w:tc>
                <w:tcPr>
                  <w:tcW w:w="5000" w:type="pct"/>
                </w:tcPr>
                <w:p w:rsidR="00AB4C36" w:rsidRPr="00AB4C36" w:rsidRDefault="00AB4C36" w:rsidP="00AB4C36">
                  <w:pPr>
                    <w:jc w:val="both"/>
                  </w:pPr>
                  <w:r w:rsidRPr="00AB4C36">
                    <w:t>Gli strumenti finanziari includono:</w:t>
                  </w:r>
                </w:p>
                <w:p w:rsidR="00AB4C36" w:rsidRPr="000A7751" w:rsidRDefault="00235474" w:rsidP="00AB4C36">
                  <w:pPr>
                    <w:numPr>
                      <w:ilvl w:val="0"/>
                      <w:numId w:val="2"/>
                    </w:numPr>
                    <w:jc w:val="both"/>
                    <w:rPr>
                      <w:u w:val="single"/>
                    </w:rPr>
                  </w:pPr>
                  <w:r w:rsidRPr="000A7751">
                    <w:rPr>
                      <w:u w:val="single"/>
                    </w:rPr>
                    <w:t>debito senior (fina</w:t>
                  </w:r>
                  <w:r w:rsidR="001B06A7" w:rsidRPr="000A7751">
                    <w:rPr>
                      <w:u w:val="single"/>
                    </w:rPr>
                    <w:t>n</w:t>
                  </w:r>
                  <w:r w:rsidRPr="000A7751">
                    <w:rPr>
                      <w:u w:val="single"/>
                    </w:rPr>
                    <w:t>ziamento bancario tradizionale)</w:t>
                  </w:r>
                  <w:r w:rsidR="00AB4C36" w:rsidRPr="000A7751">
                    <w:rPr>
                      <w:u w:val="single"/>
                    </w:rPr>
                    <w:t xml:space="preserve"> </w:t>
                  </w:r>
                </w:p>
                <w:p w:rsidR="00AB4C36" w:rsidRPr="000A7751" w:rsidRDefault="00AB4C36" w:rsidP="00AB4C36">
                  <w:pPr>
                    <w:numPr>
                      <w:ilvl w:val="0"/>
                      <w:numId w:val="2"/>
                    </w:numPr>
                    <w:jc w:val="both"/>
                  </w:pPr>
                  <w:r w:rsidRPr="000A7751">
                    <w:rPr>
                      <w:u w:val="single"/>
                    </w:rPr>
                    <w:t>finanziamenti intermedi (</w:t>
                  </w:r>
                  <w:proofErr w:type="spellStart"/>
                  <w:r w:rsidRPr="000A7751">
                    <w:rPr>
                      <w:u w:val="single"/>
                    </w:rPr>
                    <w:t>mezzanine</w:t>
                  </w:r>
                  <w:proofErr w:type="spellEnd"/>
                  <w:r w:rsidRPr="000A7751">
                    <w:rPr>
                      <w:u w:val="single"/>
                    </w:rPr>
                    <w:t>),</w:t>
                  </w:r>
                  <w:r w:rsidRPr="000A7751">
                    <w:t xml:space="preserve"> </w:t>
                  </w:r>
                  <w:r w:rsidR="009B6212" w:rsidRPr="000A7751">
                    <w:t>(misto finanziamento e partecipazione agli utili</w:t>
                  </w:r>
                  <w:r w:rsidR="00235474" w:rsidRPr="000A7751">
                    <w:t>)</w:t>
                  </w:r>
                </w:p>
                <w:p w:rsidR="00AB4C36" w:rsidRPr="00AB4C36" w:rsidRDefault="00AB4C36" w:rsidP="00AB4C36">
                  <w:pPr>
                    <w:numPr>
                      <w:ilvl w:val="0"/>
                      <w:numId w:val="2"/>
                    </w:numPr>
                    <w:jc w:val="both"/>
                    <w:rPr>
                      <w:u w:val="single"/>
                    </w:rPr>
                  </w:pPr>
                  <w:r w:rsidRPr="00AB4C36">
                    <w:rPr>
                      <w:u w:val="single"/>
                    </w:rPr>
                    <w:t xml:space="preserve">strumenti di leasing e prestiti forfettari </w:t>
                  </w:r>
                </w:p>
                <w:p w:rsidR="00AB4C36" w:rsidRPr="00AB4C36" w:rsidRDefault="00AB4C36" w:rsidP="00AB4C36">
                  <w:pPr>
                    <w:numPr>
                      <w:ilvl w:val="0"/>
                      <w:numId w:val="2"/>
                    </w:numPr>
                    <w:jc w:val="both"/>
                  </w:pPr>
                  <w:r w:rsidRPr="00AB4C36">
                    <w:rPr>
                      <w:u w:val="single"/>
                    </w:rPr>
                    <w:t xml:space="preserve">Sono inoltre disponibili co-investimenti </w:t>
                  </w:r>
                  <w:proofErr w:type="spellStart"/>
                  <w:r w:rsidRPr="00AB4C36">
                    <w:rPr>
                      <w:u w:val="single"/>
                    </w:rPr>
                    <w:t>equity</w:t>
                  </w:r>
                  <w:proofErr w:type="spellEnd"/>
                  <w:r w:rsidRPr="00AB4C36">
                    <w:rPr>
                      <w:u w:val="single"/>
                    </w:rPr>
                    <w:t xml:space="preserve">  (in capitale aziendale) per energie rinnovabili anche oltre il ciclo di vita dei progetti</w:t>
                  </w:r>
                  <w:r w:rsidRPr="00AB4C36">
                    <w:t xml:space="preserve"> e con la partecipazione di enti privati che agiscano per conto delle autorità locali, regionali e nazionali.</w:t>
                  </w:r>
                </w:p>
                <w:p w:rsidR="00AB4C36" w:rsidRPr="00AB4C36" w:rsidRDefault="00AB4C36" w:rsidP="00AB4C36">
                  <w:pPr>
                    <w:jc w:val="both"/>
                  </w:pPr>
                </w:p>
                <w:p w:rsidR="00AB4C36" w:rsidRDefault="00AB4C36" w:rsidP="00AB4C36">
                  <w:pPr>
                    <w:jc w:val="both"/>
                  </w:pPr>
                  <w:r w:rsidRPr="00AB4C36">
                    <w:rPr>
                      <w:u w:val="single"/>
                    </w:rPr>
                    <w:t xml:space="preserve">I </w:t>
                  </w:r>
                  <w:proofErr w:type="spellStart"/>
                  <w:r w:rsidRPr="00AB4C36">
                    <w:rPr>
                      <w:u w:val="single"/>
                    </w:rPr>
                    <w:t>debt</w:t>
                  </w:r>
                  <w:proofErr w:type="spellEnd"/>
                  <w:r w:rsidRPr="00AB4C36">
                    <w:rPr>
                      <w:u w:val="single"/>
                    </w:rPr>
                    <w:t xml:space="preserve"> </w:t>
                  </w:r>
                  <w:proofErr w:type="spellStart"/>
                  <w:r w:rsidRPr="00AB4C36">
                    <w:rPr>
                      <w:u w:val="single"/>
                    </w:rPr>
                    <w:t>investments</w:t>
                  </w:r>
                  <w:proofErr w:type="spellEnd"/>
                  <w:r w:rsidRPr="00AB4C36">
                    <w:rPr>
                      <w:u w:val="single"/>
                    </w:rPr>
                    <w:t xml:space="preserve"> (tradizionali finanziamenti bancari) possono durare fino a 15 anni, gli </w:t>
                  </w:r>
                  <w:proofErr w:type="spellStart"/>
                  <w:r w:rsidRPr="00AB4C36">
                    <w:rPr>
                      <w:u w:val="single"/>
                    </w:rPr>
                    <w:t>equity</w:t>
                  </w:r>
                  <w:proofErr w:type="spellEnd"/>
                  <w:r w:rsidRPr="00AB4C36">
                    <w:rPr>
                      <w:u w:val="single"/>
                    </w:rPr>
                    <w:t xml:space="preserve"> </w:t>
                  </w:r>
                  <w:proofErr w:type="spellStart"/>
                  <w:r w:rsidRPr="00AB4C36">
                    <w:rPr>
                      <w:u w:val="single"/>
                    </w:rPr>
                    <w:t>investments</w:t>
                  </w:r>
                  <w:proofErr w:type="spellEnd"/>
                  <w:r w:rsidRPr="00AB4C36">
                    <w:rPr>
                      <w:u w:val="single"/>
                    </w:rPr>
                    <w:t xml:space="preserve"> (partecipazione del Fondo al finanziamento ma anche ai guadagni) possono essere adattati alle necessità delle varie fasi di progetto</w:t>
                  </w:r>
                  <w:r w:rsidRPr="00AB4C36">
                    <w:t>. Il Fondo può co-investire come parte di un consorzio e partecipare mediante una condivisione di rischio con una banca locale.</w:t>
                  </w:r>
                </w:p>
                <w:p w:rsidR="001148BA" w:rsidRPr="00AB4C36" w:rsidRDefault="001148BA" w:rsidP="00AB4C36">
                  <w:pPr>
                    <w:jc w:val="both"/>
                  </w:pPr>
                </w:p>
                <w:p w:rsidR="00AB4C36" w:rsidRPr="00AB4C36" w:rsidRDefault="00AB4C36" w:rsidP="00AB4C36">
                  <w:pPr>
                    <w:jc w:val="both"/>
                  </w:pPr>
                </w:p>
                <w:p w:rsidR="00AB4C36" w:rsidRPr="00AB4C36" w:rsidRDefault="00AB4C36" w:rsidP="00AB4C36">
                  <w:pPr>
                    <w:numPr>
                      <w:ilvl w:val="0"/>
                      <w:numId w:val="1"/>
                    </w:numPr>
                    <w:jc w:val="both"/>
                    <w:rPr>
                      <w:u w:val="single"/>
                    </w:rPr>
                  </w:pPr>
                  <w:r w:rsidRPr="00AB4C36">
                    <w:rPr>
                      <w:u w:val="single"/>
                    </w:rPr>
                    <w:lastRenderedPageBreak/>
                    <w:t>Investimenti in Istituti Finanziari</w:t>
                  </w:r>
                </w:p>
                <w:p w:rsidR="00AB4C36" w:rsidRPr="00AB4C36" w:rsidRDefault="00AB4C36" w:rsidP="00AB4C36">
                  <w:pPr>
                    <w:jc w:val="both"/>
                  </w:pPr>
                  <w:r w:rsidRPr="00AB4C36">
                    <w:t>Questi includono gli investimenti in banche commerciali locali, società di leasing e altri istituti finanziari scelti che finanziano oppure si impegnano a finanziare dei Beneficiari Finali soddisfacendo i criteri di ammissibilità dell'EEEF.</w:t>
                  </w:r>
                </w:p>
                <w:p w:rsidR="00AB4C36" w:rsidRPr="00AB4C36" w:rsidRDefault="00876BA3" w:rsidP="00AB4C36">
                  <w:pPr>
                    <w:jc w:val="both"/>
                    <w:rPr>
                      <w:u w:val="single"/>
                    </w:rPr>
                  </w:pPr>
                  <w:r>
                    <w:rPr>
                      <w:u w:val="single"/>
                    </w:rPr>
                    <w:t>G</w:t>
                  </w:r>
                  <w:r w:rsidR="00AB4C36" w:rsidRPr="00AB4C36">
                    <w:rPr>
                      <w:u w:val="single"/>
                    </w:rPr>
                    <w:t>li istituti finanziari partner scelti riceveranno</w:t>
                  </w:r>
                  <w:r w:rsidR="00B15C3F">
                    <w:rPr>
                      <w:u w:val="single"/>
                    </w:rPr>
                    <w:t xml:space="preserve"> i </w:t>
                  </w:r>
                  <w:r w:rsidR="00AB4C36" w:rsidRPr="00AB4C36">
                    <w:rPr>
                      <w:u w:val="single"/>
                    </w:rPr>
                    <w:t xml:space="preserve"> </w:t>
                  </w:r>
                  <w:r w:rsidR="00B15C3F">
                    <w:rPr>
                      <w:u w:val="single"/>
                    </w:rPr>
                    <w:t>“</w:t>
                  </w:r>
                  <w:proofErr w:type="spellStart"/>
                  <w:r w:rsidR="00AB4C36" w:rsidRPr="00AB4C36">
                    <w:rPr>
                      <w:u w:val="single"/>
                    </w:rPr>
                    <w:t>debt</w:t>
                  </w:r>
                  <w:proofErr w:type="spellEnd"/>
                  <w:r w:rsidR="00AB4C36" w:rsidRPr="00AB4C36">
                    <w:rPr>
                      <w:u w:val="single"/>
                    </w:rPr>
                    <w:t xml:space="preserve"> </w:t>
                  </w:r>
                  <w:proofErr w:type="spellStart"/>
                  <w:r w:rsidR="00AB4C36" w:rsidRPr="00AB4C36">
                    <w:rPr>
                      <w:u w:val="single"/>
                    </w:rPr>
                    <w:t>investments</w:t>
                  </w:r>
                  <w:proofErr w:type="spellEnd"/>
                  <w:r w:rsidR="00B15C3F">
                    <w:rPr>
                      <w:u w:val="single"/>
                    </w:rPr>
                    <w:t>”</w:t>
                  </w:r>
                  <w:r w:rsidR="00AB4C36" w:rsidRPr="00AB4C36">
                    <w:rPr>
                      <w:u w:val="single"/>
                    </w:rPr>
                    <w:t xml:space="preserve"> con scadenza a 15 anni.</w:t>
                  </w:r>
                </w:p>
                <w:p w:rsidR="00AB4C36" w:rsidRPr="00AB4C36" w:rsidRDefault="00AB4C36" w:rsidP="00AB4C36">
                  <w:pPr>
                    <w:jc w:val="both"/>
                  </w:pPr>
                  <w:r w:rsidRPr="00AB4C36">
                    <w:t>Gli strumenti possibili sono:</w:t>
                  </w:r>
                </w:p>
                <w:p w:rsidR="00AB4C36" w:rsidRPr="00AB4C36" w:rsidRDefault="00AB4C36" w:rsidP="00AB4C36">
                  <w:pPr>
                    <w:numPr>
                      <w:ilvl w:val="0"/>
                      <w:numId w:val="3"/>
                    </w:numPr>
                    <w:jc w:val="both"/>
                  </w:pPr>
                  <w:r w:rsidRPr="00AB4C36">
                    <w:t>debito senior</w:t>
                  </w:r>
                </w:p>
                <w:p w:rsidR="00AB4C36" w:rsidRPr="00AB4C36" w:rsidRDefault="00AB4C36" w:rsidP="00AB4C36">
                  <w:pPr>
                    <w:numPr>
                      <w:ilvl w:val="0"/>
                      <w:numId w:val="3"/>
                    </w:numPr>
                    <w:jc w:val="both"/>
                  </w:pPr>
                  <w:r w:rsidRPr="00AB4C36">
                    <w:t>debito subordinato</w:t>
                  </w:r>
                </w:p>
                <w:p w:rsidR="00AB4C36" w:rsidRPr="00AB4C36" w:rsidRDefault="00AB4C36" w:rsidP="00AB4C36">
                  <w:pPr>
                    <w:numPr>
                      <w:ilvl w:val="0"/>
                      <w:numId w:val="3"/>
                    </w:numPr>
                    <w:jc w:val="both"/>
                  </w:pPr>
                  <w:r w:rsidRPr="00AB4C36">
                    <w:t>garanzie</w:t>
                  </w:r>
                </w:p>
                <w:p w:rsidR="00AB4C36" w:rsidRPr="00AB4C36" w:rsidRDefault="00AB4C36" w:rsidP="00AB4C36">
                  <w:pPr>
                    <w:jc w:val="both"/>
                  </w:pPr>
                  <w:r w:rsidRPr="00AB4C36">
                    <w:t xml:space="preserve">Non sono ammessi </w:t>
                  </w:r>
                  <w:proofErr w:type="spellStart"/>
                  <w:r w:rsidRPr="00AB4C36">
                    <w:t>equity</w:t>
                  </w:r>
                  <w:proofErr w:type="spellEnd"/>
                  <w:r w:rsidRPr="00AB4C36">
                    <w:t xml:space="preserve"> </w:t>
                  </w:r>
                  <w:proofErr w:type="spellStart"/>
                  <w:r w:rsidRPr="00AB4C36">
                    <w:t>investments</w:t>
                  </w:r>
                  <w:proofErr w:type="spellEnd"/>
                  <w:r w:rsidRPr="00AB4C36">
                    <w:t xml:space="preserve"> (investimenti nel capitale aziendale)</w:t>
                  </w:r>
                </w:p>
                <w:p w:rsidR="00AB4C36" w:rsidRPr="00AB4C36" w:rsidRDefault="00AB4C36" w:rsidP="00AB4C36">
                  <w:pPr>
                    <w:jc w:val="both"/>
                  </w:pPr>
                </w:p>
                <w:p w:rsidR="00AB4C36" w:rsidRPr="00AB4C36" w:rsidRDefault="00AB4C36" w:rsidP="00AB4C36">
                  <w:pPr>
                    <w:jc w:val="both"/>
                  </w:pPr>
                  <w:r w:rsidRPr="00AB4C36">
                    <w:t>Il Fondo Europeo per l'Efficienza Energetica può investire in tre diverse categorie di progetti fra le quali, di nostro interesse:</w:t>
                  </w:r>
                </w:p>
                <w:p w:rsidR="00AB4C36" w:rsidRPr="00AB4C36" w:rsidRDefault="00AB4C36" w:rsidP="00AB4C36">
                  <w:pPr>
                    <w:jc w:val="both"/>
                  </w:pPr>
                </w:p>
                <w:p w:rsidR="00AB4C36" w:rsidRPr="00AB4C36" w:rsidRDefault="00AB4C36" w:rsidP="00AB4C36">
                  <w:pPr>
                    <w:jc w:val="both"/>
                  </w:pPr>
                  <w:r w:rsidRPr="00AB4C36">
                    <w:t>Le tecnologie basate sul miglioramento dell’efficienza energetica ed utilizzo delle energie rinnovabili con potenziale innovativo ed economico, che si servano delle migliori procedure disponibili.</w:t>
                  </w:r>
                </w:p>
                <w:p w:rsidR="00AB4C36" w:rsidRPr="00AB4C36" w:rsidRDefault="00AB4C36" w:rsidP="00AB4C36">
                  <w:pPr>
                    <w:jc w:val="both"/>
                  </w:pPr>
                </w:p>
                <w:p w:rsidR="00AB4C36" w:rsidRPr="00AB4C36" w:rsidRDefault="00AB4C36" w:rsidP="00AB4C36">
                  <w:pPr>
                    <w:jc w:val="both"/>
                  </w:pPr>
                  <w:r w:rsidRPr="00AB4C36">
                    <w:t xml:space="preserve">Gli investimenti del Fondo nel </w:t>
                  </w:r>
                  <w:r w:rsidRPr="00AB4C36">
                    <w:rPr>
                      <w:b/>
                    </w:rPr>
                    <w:t>Trasporto Urbano Pulito</w:t>
                  </w:r>
                  <w:r w:rsidRPr="00AB4C36">
                    <w:t xml:space="preserve"> includono:</w:t>
                  </w:r>
                </w:p>
                <w:p w:rsidR="00AB4C36" w:rsidRPr="00AB4C36" w:rsidRDefault="00AB4C36" w:rsidP="00AB4C36">
                  <w:pPr>
                    <w:jc w:val="both"/>
                  </w:pPr>
                  <w:r w:rsidRPr="00AB4C36">
                    <w:rPr>
                      <w:u w:val="single"/>
                    </w:rPr>
                    <w:t>Trasporto urbano pulito a supporto dell'aumento dell'efficienza energetica e dell'integrazione di fonti energetiche rinnovabili, con speciale attenzione a</w:t>
                  </w:r>
                  <w:r w:rsidR="00AE51CF">
                    <w:rPr>
                      <w:u w:val="single"/>
                    </w:rPr>
                    <w:t>l</w:t>
                  </w:r>
                  <w:r w:rsidRPr="00AB4C36">
                    <w:rPr>
                      <w:u w:val="single"/>
                    </w:rPr>
                    <w:t xml:space="preserve"> trasporto pubblico</w:t>
                  </w:r>
                  <w:r w:rsidRPr="00AB4C36">
                    <w:t xml:space="preserve">, vetture elettriche e a idrogeno e ridotte emissioni di gas serra. </w:t>
                  </w:r>
                  <w:r w:rsidRPr="00AB4C36">
                    <w:rPr>
                      <w:u w:val="single"/>
                    </w:rPr>
                    <w:t>I progetti devono promuovere una progressiva sostituzione del petrolio con combustibili alternativi</w:t>
                  </w:r>
                  <w:r w:rsidRPr="00AB4C36">
                    <w:t xml:space="preserve"> e lo sviluppo di vetture che consumano meno energia e generano meno emissioni inquinanti.</w:t>
                  </w:r>
                </w:p>
                <w:p w:rsidR="00AB4C36" w:rsidRPr="00AB4C36" w:rsidRDefault="00AB4C36" w:rsidP="00AB4C36">
                  <w:pPr>
                    <w:jc w:val="both"/>
                  </w:pPr>
                </w:p>
                <w:p w:rsidR="00AB4C36" w:rsidRPr="00AB4C36" w:rsidRDefault="00AB4C36" w:rsidP="00AB4C36">
                  <w:pPr>
                    <w:jc w:val="both"/>
                    <w:rPr>
                      <w:b/>
                      <w:u w:val="single"/>
                    </w:rPr>
                  </w:pPr>
                  <w:r w:rsidRPr="00AB4C36">
                    <w:rPr>
                      <w:b/>
                      <w:u w:val="single"/>
                    </w:rPr>
                    <w:t>Procedura di finanziamento per Investimenti Diretti (tempo massimo 6 mesi)</w:t>
                  </w:r>
                </w:p>
                <w:p w:rsidR="00AB4C36" w:rsidRPr="00AB4C36" w:rsidRDefault="00AB4C36" w:rsidP="00AB4C36">
                  <w:pPr>
                    <w:jc w:val="both"/>
                    <w:rPr>
                      <w:u w:val="single"/>
                    </w:rPr>
                  </w:pPr>
                </w:p>
                <w:p w:rsidR="00AB4C36" w:rsidRPr="00AB4C36" w:rsidRDefault="00AB4C36" w:rsidP="00AB4C36">
                  <w:pPr>
                    <w:numPr>
                      <w:ilvl w:val="0"/>
                      <w:numId w:val="4"/>
                    </w:numPr>
                    <w:jc w:val="both"/>
                    <w:rPr>
                      <w:u w:val="single"/>
                    </w:rPr>
                  </w:pPr>
                  <w:r w:rsidRPr="00AB4C36">
                    <w:rPr>
                      <w:u w:val="single"/>
                    </w:rPr>
                    <w:t>Modulo 1 – Screening iniziale</w:t>
                  </w:r>
                </w:p>
                <w:p w:rsidR="00AB4C36" w:rsidRPr="00AB4C36" w:rsidRDefault="00AB4C36" w:rsidP="00AB4C36">
                  <w:pPr>
                    <w:jc w:val="both"/>
                  </w:pPr>
                  <w:r w:rsidRPr="00AB4C36">
                    <w:t>Gli investimenti Diretti comprendono progetti nei settori legati a efficienza energetica, energia rinnovabile e trasporto urbano pulito. Il Responsabile degli Investimenti sceglierà i progetti da varie fonti, ad esempio ESCO globali e locali, produttori di apparecchiature o promotori di progetti. Allo stesso tempo potenziali partner di progetto possono contattare il Responsabile degli Investimenti per suggerire i propri progetti da finanziare. L’</w:t>
                  </w:r>
                  <w:proofErr w:type="spellStart"/>
                  <w:r w:rsidRPr="00AB4C36">
                    <w:t>Investment</w:t>
                  </w:r>
                  <w:proofErr w:type="spellEnd"/>
                  <w:r w:rsidRPr="00AB4C36">
                    <w:t xml:space="preserve"> Manager condurrà una prima valutazione sull'ammissibilità del progetto e sul portfolio complessivo. Se il risultato del primo screening è positivo l’</w:t>
                  </w:r>
                  <w:proofErr w:type="spellStart"/>
                  <w:r w:rsidRPr="00AB4C36">
                    <w:t>Investment</w:t>
                  </w:r>
                  <w:proofErr w:type="spellEnd"/>
                  <w:r w:rsidRPr="00AB4C36">
                    <w:t xml:space="preserve"> Manager avvierà la procedura </w:t>
                  </w:r>
                  <w:r w:rsidR="00B15C3F">
                    <w:t xml:space="preserve">Due </w:t>
                  </w:r>
                  <w:proofErr w:type="spellStart"/>
                  <w:r w:rsidR="00B15C3F">
                    <w:t>D</w:t>
                  </w:r>
                  <w:r w:rsidRPr="00AB4C36">
                    <w:t>iligence</w:t>
                  </w:r>
                  <w:proofErr w:type="spellEnd"/>
                  <w:r w:rsidRPr="00AB4C36">
                    <w:t>.</w:t>
                  </w:r>
                </w:p>
                <w:p w:rsidR="00AB4C36" w:rsidRPr="00AB4C36" w:rsidRDefault="00AB4C36" w:rsidP="00AB4C36">
                  <w:pPr>
                    <w:jc w:val="both"/>
                  </w:pPr>
                </w:p>
                <w:p w:rsidR="00AB4C36" w:rsidRPr="00AB4C36" w:rsidRDefault="00AB4C36" w:rsidP="00AB4C36">
                  <w:pPr>
                    <w:numPr>
                      <w:ilvl w:val="0"/>
                      <w:numId w:val="4"/>
                    </w:numPr>
                    <w:jc w:val="both"/>
                    <w:rPr>
                      <w:u w:val="single"/>
                    </w:rPr>
                  </w:pPr>
                  <w:r w:rsidRPr="00AB4C36">
                    <w:rPr>
                      <w:u w:val="single"/>
                    </w:rPr>
                    <w:t>Modulo 2 - Procedura</w:t>
                  </w:r>
                </w:p>
                <w:p w:rsidR="00AB4C36" w:rsidRPr="00AB4C36" w:rsidRDefault="00AB4C36" w:rsidP="00AB4C36">
                  <w:pPr>
                    <w:jc w:val="both"/>
                  </w:pPr>
                  <w:r w:rsidRPr="00AB4C36">
                    <w:t>Per la procedura “</w:t>
                  </w:r>
                  <w:r w:rsidRPr="00AB4C36">
                    <w:rPr>
                      <w:b/>
                    </w:rPr>
                    <w:t xml:space="preserve">due </w:t>
                  </w:r>
                  <w:proofErr w:type="spellStart"/>
                  <w:r w:rsidRPr="00AB4C36">
                    <w:rPr>
                      <w:b/>
                    </w:rPr>
                    <w:t>diligence</w:t>
                  </w:r>
                  <w:proofErr w:type="spellEnd"/>
                  <w:r w:rsidRPr="00AB4C36">
                    <w:rPr>
                      <w:b/>
                    </w:rPr>
                    <w:t>”</w:t>
                  </w:r>
                  <w:r w:rsidRPr="00AB4C36">
                    <w:t xml:space="preserve"> sarà necessario fornire ulteriori informazioni sul progetto, quali modello finanziario, descrizione generale del progetto e dettagli tecnici. La valutazione del progetto si concentrerà in primo luogo sull'idoneità al portfolio, rispetto a rapporto dei rischi applicabile e considerazioni rischio-rendimento. L’</w:t>
                  </w:r>
                  <w:proofErr w:type="spellStart"/>
                  <w:r w:rsidRPr="00AB4C36">
                    <w:t>Investment</w:t>
                  </w:r>
                  <w:proofErr w:type="spellEnd"/>
                  <w:r w:rsidRPr="00AB4C36">
                    <w:t xml:space="preserve"> Manager analizzerà inoltre se gli obiettivi ambientali e di sviluppo del Fondo vengono soddisfatti, prima di valutare la regolarità degli aspetti legali, finanziari e tecnici del progetto. Se necessario, l’</w:t>
                  </w:r>
                  <w:proofErr w:type="spellStart"/>
                  <w:r w:rsidRPr="00AB4C36">
                    <w:t>Investment</w:t>
                  </w:r>
                  <w:proofErr w:type="spellEnd"/>
                  <w:r w:rsidRPr="00AB4C36">
                    <w:t xml:space="preserve"> Manager potrà collaborare con la controparte per identificare strutture finanziarie più adeguate.</w:t>
                  </w:r>
                </w:p>
                <w:p w:rsidR="00AB4C36" w:rsidRPr="00AB4C36" w:rsidRDefault="00AB4C36" w:rsidP="00AB4C36">
                  <w:pPr>
                    <w:jc w:val="both"/>
                  </w:pPr>
                </w:p>
                <w:p w:rsidR="00AB4C36" w:rsidRPr="00AB4C36" w:rsidRDefault="00AB4C36" w:rsidP="00AB4C36">
                  <w:pPr>
                    <w:numPr>
                      <w:ilvl w:val="0"/>
                      <w:numId w:val="4"/>
                    </w:numPr>
                    <w:jc w:val="both"/>
                    <w:rPr>
                      <w:u w:val="single"/>
                    </w:rPr>
                  </w:pPr>
                  <w:r w:rsidRPr="00AB4C36">
                    <w:rPr>
                      <w:u w:val="single"/>
                    </w:rPr>
                    <w:t>Modulo 3 - Preparazione della Chiusura finanziaria</w:t>
                  </w:r>
                </w:p>
                <w:p w:rsidR="00AB4C36" w:rsidRPr="00AB4C36" w:rsidRDefault="00AB4C36" w:rsidP="00AB4C36">
                  <w:pPr>
                    <w:jc w:val="both"/>
                  </w:pPr>
                  <w:r w:rsidRPr="00AB4C36">
                    <w:t>In caso di esito positivo dell'analisi, l’</w:t>
                  </w:r>
                  <w:proofErr w:type="spellStart"/>
                  <w:r w:rsidRPr="00AB4C36">
                    <w:t>Investment</w:t>
                  </w:r>
                  <w:proofErr w:type="spellEnd"/>
                  <w:r w:rsidRPr="00AB4C36">
                    <w:t xml:space="preserve"> Manager preparerà una Proposta di Investimento e il progetto verrà quindi presentato al </w:t>
                  </w:r>
                  <w:r w:rsidRPr="00B15C3F">
                    <w:rPr>
                      <w:u w:val="single"/>
                    </w:rPr>
                    <w:t>Comitato degli Investimenti</w:t>
                  </w:r>
                  <w:r w:rsidRPr="00AB4C36">
                    <w:t>.</w:t>
                  </w:r>
                </w:p>
                <w:p w:rsidR="00AB4C36" w:rsidRPr="00AB4C36" w:rsidRDefault="00AB4C36" w:rsidP="00AB4C36">
                  <w:pPr>
                    <w:jc w:val="both"/>
                  </w:pPr>
                  <w:r w:rsidRPr="00AB4C36">
                    <w:t>In seguito all'approvazione del suddetto Comitato, l’</w:t>
                  </w:r>
                  <w:proofErr w:type="spellStart"/>
                  <w:r w:rsidRPr="00AB4C36">
                    <w:t>Investment</w:t>
                  </w:r>
                  <w:proofErr w:type="spellEnd"/>
                  <w:r w:rsidRPr="00AB4C36">
                    <w:t xml:space="preserve"> Manager preparerà la chiusura finanziaria.</w:t>
                  </w:r>
                </w:p>
                <w:p w:rsidR="00AB4C36" w:rsidRPr="00AB4C36" w:rsidRDefault="00AB4C36" w:rsidP="00AB4C36">
                  <w:pPr>
                    <w:jc w:val="both"/>
                  </w:pPr>
                </w:p>
                <w:p w:rsidR="00AB4C36" w:rsidRPr="00AB4C36" w:rsidRDefault="00AB4C36" w:rsidP="00AB4C36">
                  <w:pPr>
                    <w:numPr>
                      <w:ilvl w:val="0"/>
                      <w:numId w:val="4"/>
                    </w:numPr>
                    <w:jc w:val="both"/>
                    <w:rPr>
                      <w:u w:val="single"/>
                    </w:rPr>
                  </w:pPr>
                  <w:r w:rsidRPr="00AB4C36">
                    <w:rPr>
                      <w:u w:val="single"/>
                    </w:rPr>
                    <w:lastRenderedPageBreak/>
                    <w:t>Modulo 4 – Controllo e rendiconto</w:t>
                  </w:r>
                </w:p>
                <w:p w:rsidR="00AB4C36" w:rsidRPr="00AB4C36" w:rsidRDefault="00AB4C36" w:rsidP="00AB4C36">
                  <w:pPr>
                    <w:jc w:val="both"/>
                  </w:pPr>
                  <w:r w:rsidRPr="00AB4C36">
                    <w:t>L’</w:t>
                  </w:r>
                  <w:proofErr w:type="spellStart"/>
                  <w:r w:rsidRPr="00AB4C36">
                    <w:t>Investment</w:t>
                  </w:r>
                  <w:proofErr w:type="spellEnd"/>
                  <w:r w:rsidRPr="00AB4C36">
                    <w:t xml:space="preserve"> Manager si assicurerà che tutti i progetti soddisfino i termini e le condizioni accordate prima dell'investimento. Ciò include una regolare rendicontazione (semestrale e annuale) delle performance finanziarie, sociali e ambientali. Inoltre dovrà tenere sotto controllo potenziali scenari di work-out, ristrutturazioni, cessazioni e ogni altra potenziale questione di follow-up.</w:t>
                  </w:r>
                </w:p>
                <w:p w:rsidR="00AB4C36" w:rsidRPr="00AB4C36" w:rsidRDefault="00AB4C36" w:rsidP="00AB4C36">
                  <w:pPr>
                    <w:jc w:val="both"/>
                  </w:pPr>
                </w:p>
                <w:p w:rsidR="00AB4C36" w:rsidRPr="00AB4C36" w:rsidRDefault="00AB4C36" w:rsidP="00AB4C36">
                  <w:pPr>
                    <w:jc w:val="both"/>
                  </w:pPr>
                  <w:r w:rsidRPr="00AB4C36">
                    <w:t xml:space="preserve">Rimane ancora da sottolineare che questo Fondo, opera in un contesto di </w:t>
                  </w:r>
                  <w:proofErr w:type="spellStart"/>
                  <w:r w:rsidRPr="00AB4C36">
                    <w:t>economìa</w:t>
                  </w:r>
                  <w:proofErr w:type="spellEnd"/>
                  <w:r w:rsidRPr="00AB4C36">
                    <w:t xml:space="preserve"> di mercato, pertanto non sono possibili finanziamenti a fondo perduto o sovvenzioni.</w:t>
                  </w:r>
                </w:p>
                <w:p w:rsidR="00AB4C36" w:rsidRPr="00AB4C36" w:rsidRDefault="00AB4C36" w:rsidP="00AB4C36">
                  <w:pPr>
                    <w:jc w:val="both"/>
                  </w:pPr>
                  <w:r w:rsidRPr="00AB4C36">
                    <w:t>A tal proposito i tassi ai quali si accede al finanziamento prevede la seguente modalità per il debito senior (</w:t>
                  </w:r>
                  <w:r w:rsidR="00B15C3F">
                    <w:t xml:space="preserve">ovvero il </w:t>
                  </w:r>
                  <w:r w:rsidRPr="00AB4C36">
                    <w:t>classico finanziamento bancario):</w:t>
                  </w:r>
                </w:p>
                <w:p w:rsidR="00AB4C36" w:rsidRPr="00AB4C36" w:rsidRDefault="00AB4C36" w:rsidP="00AB4C36">
                  <w:pPr>
                    <w:jc w:val="both"/>
                  </w:pPr>
                </w:p>
                <w:p w:rsidR="00AB4C36" w:rsidRPr="00AB4C36" w:rsidRDefault="00AB4C36" w:rsidP="00AB4C36">
                  <w:pPr>
                    <w:jc w:val="both"/>
                  </w:pPr>
                  <w:r w:rsidRPr="00AB4C36">
                    <w:rPr>
                      <w:u w:val="single"/>
                    </w:rPr>
                    <w:t>Finanziamento a tassi variabili e fissi</w:t>
                  </w:r>
                  <w:r w:rsidRPr="00AB4C36">
                    <w:t xml:space="preserve">. Nella maggior parte dei casi il tasso base è </w:t>
                  </w:r>
                  <w:r w:rsidRPr="00AB4C36">
                    <w:rPr>
                      <w:u w:val="single"/>
                    </w:rPr>
                    <w:t>l</w:t>
                  </w:r>
                  <w:r w:rsidRPr="00AB4C36">
                    <w:rPr>
                      <w:b/>
                      <w:u w:val="single"/>
                    </w:rPr>
                    <w:t>'EURIBOR</w:t>
                  </w:r>
                  <w:r w:rsidR="00B15C3F">
                    <w:rPr>
                      <w:b/>
                      <w:u w:val="single"/>
                    </w:rPr>
                    <w:t xml:space="preserve"> </w:t>
                  </w:r>
                  <w:r w:rsidR="00B15C3F" w:rsidRPr="00B15C3F">
                    <w:rPr>
                      <w:u w:val="single"/>
                    </w:rPr>
                    <w:t xml:space="preserve">(tasso </w:t>
                  </w:r>
                  <w:r w:rsidR="006466A1">
                    <w:rPr>
                      <w:u w:val="single"/>
                    </w:rPr>
                    <w:t xml:space="preserve">d’interesse </w:t>
                  </w:r>
                  <w:r w:rsidR="00B15C3F" w:rsidRPr="00B15C3F">
                    <w:rPr>
                      <w:u w:val="single"/>
                    </w:rPr>
                    <w:t xml:space="preserve">applicato alle transazioni </w:t>
                  </w:r>
                  <w:r w:rsidR="00B15C3F">
                    <w:rPr>
                      <w:u w:val="single"/>
                    </w:rPr>
                    <w:t>finanziarie</w:t>
                  </w:r>
                  <w:r w:rsidR="006466A1">
                    <w:rPr>
                      <w:u w:val="single"/>
                    </w:rPr>
                    <w:t xml:space="preserve"> interba</w:t>
                  </w:r>
                  <w:r w:rsidR="00B15C3F">
                    <w:rPr>
                      <w:u w:val="single"/>
                    </w:rPr>
                    <w:t>ncarie in Euro</w:t>
                  </w:r>
                  <w:r w:rsidR="00B15C3F" w:rsidRPr="00B15C3F">
                    <w:rPr>
                      <w:u w:val="single"/>
                    </w:rPr>
                    <w:t>)</w:t>
                  </w:r>
                  <w:r w:rsidR="00B15C3F">
                    <w:rPr>
                      <w:b/>
                      <w:u w:val="single"/>
                    </w:rPr>
                    <w:t xml:space="preserve"> </w:t>
                  </w:r>
                  <w:r w:rsidRPr="00AB4C36">
                    <w:rPr>
                      <w:b/>
                      <w:u w:val="single"/>
                    </w:rPr>
                    <w:t xml:space="preserve"> </w:t>
                  </w:r>
                  <w:r w:rsidRPr="00AB4C36">
                    <w:rPr>
                      <w:u w:val="single"/>
                    </w:rPr>
                    <w:t>ed è convertibile in un momento successivo in un tasso di interesse fisso</w:t>
                  </w:r>
                  <w:r w:rsidRPr="00AB4C36">
                    <w:t>. All’EURIBOR si aggiunge uno “spread” proporzionale alla rischiosità valutata.</w:t>
                  </w:r>
                  <w:r w:rsidR="00B15C3F">
                    <w:t xml:space="preserve"> Si tenga conto che l’</w:t>
                  </w:r>
                  <w:proofErr w:type="spellStart"/>
                  <w:r w:rsidR="00B15C3F">
                    <w:t>Euribor</w:t>
                  </w:r>
                  <w:proofErr w:type="spellEnd"/>
                  <w:r w:rsidR="00B15C3F">
                    <w:t xml:space="preserve"> non è un tasso che varia in funzione dell’ammontare del capitale ma della durata (ovvero la scadenza) che varia da 1 settimana a 12 mesi.</w:t>
                  </w:r>
                </w:p>
                <w:p w:rsidR="00AB4C36" w:rsidRPr="00AB4C36" w:rsidRDefault="00AB4C36" w:rsidP="00AB4C36">
                  <w:pPr>
                    <w:jc w:val="both"/>
                  </w:pPr>
                </w:p>
                <w:p w:rsidR="00AB4C36" w:rsidRPr="00AB4C36" w:rsidRDefault="00AB4C36" w:rsidP="00AB4C36">
                  <w:pPr>
                    <w:jc w:val="both"/>
                    <w:rPr>
                      <w:b/>
                    </w:rPr>
                  </w:pPr>
                  <w:r w:rsidRPr="00AB4C36">
                    <w:rPr>
                      <w:b/>
                      <w:u w:val="single"/>
                    </w:rPr>
                    <w:t>Assistenza Tecnica</w:t>
                  </w:r>
                </w:p>
                <w:p w:rsidR="00AB4C36" w:rsidRPr="00AB4C36" w:rsidRDefault="00AB4C36" w:rsidP="00AB4C36">
                  <w:pPr>
                    <w:jc w:val="both"/>
                  </w:pPr>
                </w:p>
                <w:p w:rsidR="00AB4C36" w:rsidRPr="00AB4C36" w:rsidRDefault="00AB4C36" w:rsidP="00AB4C36">
                  <w:pPr>
                    <w:jc w:val="both"/>
                  </w:pPr>
                  <w:r w:rsidRPr="00AB4C36">
                    <w:t xml:space="preserve">L'Assistenza Tecnica ha lo scopo di supportare lo sviluppo del progetto, con uno sguardo attento alla velocizzazione degli investimenti per i progetti nei settori del risparmio energetico, dell'efficienza energetica e dell'energia rinnovabile promossi da Beneficiari che possano in seguito ricevere il finanziamento del Fondo. L'Assistenza Tecnica può essere fornita in relazione a studi di fattibilità e di mercato, struttura del progetto stesso, business </w:t>
                  </w:r>
                  <w:proofErr w:type="spellStart"/>
                  <w:r w:rsidRPr="00AB4C36">
                    <w:t>plan</w:t>
                  </w:r>
                  <w:proofErr w:type="spellEnd"/>
                  <w:r w:rsidRPr="00AB4C36">
                    <w:t>, verifiche energetiche, preparazione di gare d'appalto e patti contrattuali, struttura finanziaria e preparazione/documentazione, e include qualunque altro tipo di assistenza necessaria allo sviluppo di Progetti di Investimento o progetti da presentare per ottenere un finanziamento nell'ambito del Fondo, escludendo contributi per costi di investimento (hardware). Le spese ammissibili possono includere l'IVA, se si dimostra che non verrà recuperata dal beneficiario. L'Assistenza Tecnica copre fino al 90% dei costi ammissibili richiesti per il supporto tecnico relativo a un programma di investimento chiaramente identificato. Per essere ammessi al supporto, i costi devono essere indispensabili per lo svolgimento del programma di investimento.</w:t>
                  </w:r>
                </w:p>
                <w:p w:rsidR="00AB4C36" w:rsidRPr="00AB4C36" w:rsidRDefault="00AB4C36" w:rsidP="00AB4C36">
                  <w:pPr>
                    <w:jc w:val="both"/>
                  </w:pPr>
                </w:p>
                <w:p w:rsidR="00AB4C36" w:rsidRPr="00AB4C36" w:rsidRDefault="00AB4C36" w:rsidP="00AB4C36">
                  <w:pPr>
                    <w:jc w:val="both"/>
                    <w:rPr>
                      <w:u w:val="single"/>
                    </w:rPr>
                  </w:pPr>
                  <w:r w:rsidRPr="00AB4C36">
                    <w:rPr>
                      <w:u w:val="single"/>
                    </w:rPr>
                    <w:t>Procedura Assistenza Tecnica</w:t>
                  </w:r>
                </w:p>
                <w:p w:rsidR="00AB4C36" w:rsidRPr="00AB4C36" w:rsidRDefault="00AB4C36" w:rsidP="00AB4C36">
                  <w:pPr>
                    <w:jc w:val="both"/>
                  </w:pPr>
                  <w:r w:rsidRPr="00AB4C36">
                    <w:t xml:space="preserve">Le quattro fasi che riguardano la procedura per ottenere esito favorevole all’Assistenza Tecnica sono: </w:t>
                  </w:r>
                </w:p>
                <w:p w:rsidR="00AB4C36" w:rsidRPr="00AB4C36" w:rsidRDefault="00AB4C36" w:rsidP="00AB4C36">
                  <w:pPr>
                    <w:numPr>
                      <w:ilvl w:val="0"/>
                      <w:numId w:val="5"/>
                    </w:numPr>
                    <w:jc w:val="both"/>
                  </w:pPr>
                  <w:r w:rsidRPr="00AB4C36">
                    <w:t>Informazioni preliminari fornite dal Beneficiario finale</w:t>
                  </w:r>
                </w:p>
                <w:p w:rsidR="00AB4C36" w:rsidRPr="00AB4C36" w:rsidRDefault="00AB4C36" w:rsidP="00AB4C36">
                  <w:pPr>
                    <w:numPr>
                      <w:ilvl w:val="0"/>
                      <w:numId w:val="5"/>
                    </w:numPr>
                    <w:jc w:val="both"/>
                  </w:pPr>
                  <w:r w:rsidRPr="00AB4C36">
                    <w:t>Preparazione della richiesta per l’approvazione dell’Assistenza Tecnica (*)</w:t>
                  </w:r>
                </w:p>
                <w:p w:rsidR="00AB4C36" w:rsidRPr="00AB4C36" w:rsidRDefault="00AB4C36" w:rsidP="00AB4C36">
                  <w:pPr>
                    <w:numPr>
                      <w:ilvl w:val="0"/>
                      <w:numId w:val="5"/>
                    </w:numPr>
                    <w:jc w:val="both"/>
                  </w:pPr>
                  <w:r w:rsidRPr="00AB4C36">
                    <w:t>Valutazione e controllo dell’ammissibilità dell’Assistenza Tecnica (*)</w:t>
                  </w:r>
                </w:p>
                <w:p w:rsidR="00AB4C36" w:rsidRPr="00AB4C36" w:rsidRDefault="00AB4C36" w:rsidP="00AB4C36">
                  <w:pPr>
                    <w:numPr>
                      <w:ilvl w:val="0"/>
                      <w:numId w:val="5"/>
                    </w:numPr>
                    <w:jc w:val="both"/>
                  </w:pPr>
                  <w:r w:rsidRPr="00AB4C36">
                    <w:t>Approvazione (da parte della Commissione Europea)</w:t>
                  </w:r>
                </w:p>
                <w:p w:rsidR="00AB4C36" w:rsidRPr="00AB4C36" w:rsidRDefault="00AB4C36" w:rsidP="00AB4C36">
                  <w:pPr>
                    <w:jc w:val="both"/>
                    <w:rPr>
                      <w:i/>
                    </w:rPr>
                  </w:pPr>
                  <w:r w:rsidRPr="00AB4C36">
                    <w:rPr>
                      <w:i/>
                    </w:rPr>
                    <w:t xml:space="preserve">(*) Le fasi 2) e 3) sono istituite dalla </w:t>
                  </w:r>
                  <w:proofErr w:type="spellStart"/>
                  <w:r w:rsidRPr="00AB4C36">
                    <w:rPr>
                      <w:i/>
                    </w:rPr>
                    <w:t>Deutsche</w:t>
                  </w:r>
                  <w:proofErr w:type="spellEnd"/>
                  <w:r w:rsidRPr="00AB4C36">
                    <w:rPr>
                      <w:i/>
                    </w:rPr>
                    <w:t xml:space="preserve"> </w:t>
                  </w:r>
                  <w:proofErr w:type="spellStart"/>
                  <w:r w:rsidRPr="00AB4C36">
                    <w:rPr>
                      <w:i/>
                    </w:rPr>
                    <w:t>Bank</w:t>
                  </w:r>
                  <w:proofErr w:type="spellEnd"/>
                  <w:r w:rsidRPr="00AB4C36">
                    <w:rPr>
                      <w:i/>
                    </w:rPr>
                    <w:t xml:space="preserve"> nel ruolo di </w:t>
                  </w:r>
                  <w:proofErr w:type="spellStart"/>
                  <w:r w:rsidRPr="00AB4C36">
                    <w:rPr>
                      <w:i/>
                    </w:rPr>
                    <w:t>Investment</w:t>
                  </w:r>
                  <w:proofErr w:type="spellEnd"/>
                  <w:r w:rsidRPr="00AB4C36">
                    <w:rPr>
                      <w:i/>
                    </w:rPr>
                    <w:t xml:space="preserve"> Manager.</w:t>
                  </w:r>
                </w:p>
                <w:p w:rsidR="00AB4C36" w:rsidRPr="00AB4C36" w:rsidRDefault="00AB4C36" w:rsidP="00AB4C36">
                  <w:pPr>
                    <w:jc w:val="both"/>
                    <w:rPr>
                      <w:u w:val="single"/>
                    </w:rPr>
                  </w:pPr>
                </w:p>
                <w:p w:rsidR="00AB4C36" w:rsidRPr="00AB4C36" w:rsidRDefault="00AB4C36" w:rsidP="00AB4C36">
                  <w:pPr>
                    <w:jc w:val="both"/>
                  </w:pPr>
                  <w:r w:rsidRPr="00AB4C36">
                    <w:rPr>
                      <w:u w:val="single"/>
                    </w:rPr>
                    <w:t xml:space="preserve">Assistenza Tecnica e “fattore di </w:t>
                  </w:r>
                  <w:proofErr w:type="spellStart"/>
                  <w:r w:rsidRPr="00AB4C36">
                    <w:rPr>
                      <w:u w:val="single"/>
                    </w:rPr>
                    <w:t>leverage</w:t>
                  </w:r>
                  <w:proofErr w:type="spellEnd"/>
                  <w:r w:rsidRPr="00AB4C36">
                    <w:t>”</w:t>
                  </w:r>
                </w:p>
                <w:p w:rsidR="00AB4C36" w:rsidRPr="00AB4C36" w:rsidRDefault="00AB4C36" w:rsidP="00AB4C36">
                  <w:pPr>
                    <w:jc w:val="both"/>
                  </w:pPr>
                  <w:r w:rsidRPr="00AB4C36">
                    <w:t xml:space="preserve">Il fattore </w:t>
                  </w:r>
                  <w:proofErr w:type="spellStart"/>
                  <w:r w:rsidRPr="00AB4C36">
                    <w:t>leverage</w:t>
                  </w:r>
                  <w:proofErr w:type="spellEnd"/>
                  <w:r w:rsidRPr="00AB4C36">
                    <w:t xml:space="preserve"> è il rapporto tra i costi totali d'investimento del progetto supportato e il totale dei costi di Assistenza Tecnica proveniente dal Servizio. È necessario il raggiungimento di un fattore </w:t>
                  </w:r>
                  <w:proofErr w:type="spellStart"/>
                  <w:r w:rsidRPr="00AB4C36">
                    <w:t>leverage</w:t>
                  </w:r>
                  <w:proofErr w:type="spellEnd"/>
                  <w:r w:rsidRPr="00AB4C36">
                    <w:t xml:space="preserve"> minimo di “20”.</w:t>
                  </w:r>
                </w:p>
                <w:p w:rsidR="00AB4C36" w:rsidRPr="00AB4C36" w:rsidRDefault="00AB4C36" w:rsidP="00AB4C36">
                  <w:pPr>
                    <w:jc w:val="both"/>
                  </w:pPr>
                </w:p>
                <w:p w:rsidR="00AB4C36" w:rsidRDefault="00AB4C36" w:rsidP="00AB4C36">
                  <w:pPr>
                    <w:jc w:val="both"/>
                  </w:pPr>
                  <w:r w:rsidRPr="00AB4C36">
                    <w:t xml:space="preserve">Gli investimenti devono raggiungere almeno il 20% di risparmio di energia primaria per progetti EE, fatta eccezione per il settore edilizio nel quale è richiesta una percentuale più </w:t>
                  </w:r>
                  <w:r w:rsidR="00B15C3F">
                    <w:t>e</w:t>
                  </w:r>
                  <w:r w:rsidRPr="00AB4C36">
                    <w:t xml:space="preserve">levata. Gli investimenti nel settore dei trasporti saranno un target del Fondo ai fini della riduzione del 20% </w:t>
                  </w:r>
                  <w:r w:rsidRPr="00AB4C36">
                    <w:lastRenderedPageBreak/>
                    <w:t>delle emissioni di CO2.</w:t>
                  </w:r>
                </w:p>
                <w:p w:rsidR="001148BA" w:rsidRPr="00AB4C36" w:rsidRDefault="001148BA" w:rsidP="00AB4C36">
                  <w:pPr>
                    <w:jc w:val="both"/>
                  </w:pPr>
                </w:p>
                <w:p w:rsidR="00AB4C36" w:rsidRPr="00AB4C36" w:rsidRDefault="00AB4C36" w:rsidP="00AB4C36">
                  <w:pPr>
                    <w:jc w:val="both"/>
                  </w:pPr>
                </w:p>
                <w:p w:rsidR="00AB4C36" w:rsidRPr="00AB4C36" w:rsidRDefault="00AB4C36" w:rsidP="00AB4C36">
                  <w:pPr>
                    <w:jc w:val="both"/>
                    <w:rPr>
                      <w:u w:val="single"/>
                    </w:rPr>
                  </w:pPr>
                  <w:r w:rsidRPr="00AB4C36">
                    <w:rPr>
                      <w:u w:val="single"/>
                    </w:rPr>
                    <w:t>Criteri di Ammissibilità</w:t>
                  </w:r>
                </w:p>
                <w:p w:rsidR="00AB4C36" w:rsidRPr="00AB4C36" w:rsidRDefault="00AB4C36" w:rsidP="00AB4C36">
                  <w:pPr>
                    <w:jc w:val="both"/>
                  </w:pPr>
                  <w:r w:rsidRPr="00AB4C36">
                    <w:t>Il progetto da finanziare attraverso il Fondo dovrà essere vagliat</w:t>
                  </w:r>
                  <w:r w:rsidR="001148BA">
                    <w:t>o</w:t>
                  </w:r>
                  <w:r w:rsidR="001D5787">
                    <w:t xml:space="preserve"> (</w:t>
                  </w:r>
                  <w:r w:rsidR="001D5787" w:rsidRPr="000A7751">
                    <w:t xml:space="preserve">dal punto di vista dei requisiti di ammissibilità) </w:t>
                  </w:r>
                  <w:r w:rsidR="001148BA" w:rsidRPr="000A7751">
                    <w:t xml:space="preserve"> con una richiesta da compilare che si trova</w:t>
                  </w:r>
                  <w:r w:rsidRPr="000A7751">
                    <w:t xml:space="preserve"> sul sito dell’EEEF </w:t>
                  </w:r>
                  <w:r w:rsidRPr="00AB4C36">
                    <w:t>tramite un modulo specifico da scaricare.</w:t>
                  </w:r>
                </w:p>
                <w:p w:rsidR="00AB4C36" w:rsidRPr="00AB4C36" w:rsidRDefault="00AB4C36" w:rsidP="00AB4C36">
                  <w:pPr>
                    <w:jc w:val="both"/>
                  </w:pPr>
                </w:p>
                <w:p w:rsidR="00AB4C36" w:rsidRPr="00AB4C36" w:rsidRDefault="00AB4C36" w:rsidP="00AB4C36">
                  <w:pPr>
                    <w:jc w:val="both"/>
                    <w:rPr>
                      <w:u w:val="single"/>
                    </w:rPr>
                  </w:pPr>
                  <w:r w:rsidRPr="00AB4C36">
                    <w:rPr>
                      <w:u w:val="single"/>
                    </w:rPr>
                    <w:t>Scadenze</w:t>
                  </w:r>
                </w:p>
                <w:p w:rsidR="00AB4C36" w:rsidRDefault="00AB4C36" w:rsidP="00AB4C36">
                  <w:pPr>
                    <w:jc w:val="both"/>
                  </w:pPr>
                  <w:r w:rsidRPr="00AB4C36">
                    <w:t>Non esistono scadenze per presentare richiesta al Fondo e neppure sono previsti entità beneficiarie formalmente privilegiate.  E’ valido il concetto di “chi prima arriva, prima viene servito”.</w:t>
                  </w:r>
                </w:p>
                <w:p w:rsidR="001148BA" w:rsidRDefault="001148BA" w:rsidP="00AB4C36">
                  <w:pPr>
                    <w:jc w:val="both"/>
                  </w:pPr>
                </w:p>
                <w:p w:rsidR="001148BA" w:rsidRPr="006F336B" w:rsidRDefault="001148BA" w:rsidP="00AB4C36">
                  <w:pPr>
                    <w:jc w:val="both"/>
                    <w:rPr>
                      <w:i/>
                    </w:rPr>
                  </w:pPr>
                  <w:r w:rsidRPr="006F336B">
                    <w:rPr>
                      <w:i/>
                    </w:rPr>
                    <w:t xml:space="preserve">Per maggiori informazioni:  Sito EEEF </w:t>
                  </w:r>
                </w:p>
                <w:p w:rsidR="001148BA" w:rsidRDefault="000A182A" w:rsidP="001148BA">
                  <w:pPr>
                    <w:jc w:val="both"/>
                    <w:rPr>
                      <w:rStyle w:val="Collegamentoipertestuale"/>
                      <w:i/>
                    </w:rPr>
                  </w:pPr>
                  <w:hyperlink r:id="rId6" w:history="1">
                    <w:r w:rsidR="001148BA" w:rsidRPr="006F336B">
                      <w:rPr>
                        <w:rStyle w:val="Collegamentoipertestuale"/>
                        <w:i/>
                      </w:rPr>
                      <w:t>http://eeef.eu/home-it.html</w:t>
                    </w:r>
                  </w:hyperlink>
                </w:p>
                <w:p w:rsidR="00CF3BB1" w:rsidRDefault="00CF3BB1" w:rsidP="001148BA">
                  <w:pPr>
                    <w:jc w:val="both"/>
                    <w:rPr>
                      <w:rStyle w:val="Collegamentoipertestuale"/>
                      <w:i/>
                    </w:rPr>
                  </w:pPr>
                </w:p>
                <w:p w:rsidR="00CF3BB1" w:rsidRPr="006F336B" w:rsidRDefault="00CF3BB1" w:rsidP="001148BA">
                  <w:pPr>
                    <w:jc w:val="both"/>
                    <w:rPr>
                      <w:rStyle w:val="Collegamentoipertestuale"/>
                      <w:i/>
                    </w:rPr>
                  </w:pPr>
                </w:p>
                <w:p w:rsidR="00386185" w:rsidRPr="006F336B" w:rsidRDefault="00386185" w:rsidP="001148BA">
                  <w:pPr>
                    <w:jc w:val="both"/>
                    <w:rPr>
                      <w:rStyle w:val="Collegamentoipertestuale"/>
                      <w:i/>
                    </w:rPr>
                  </w:pPr>
                </w:p>
                <w:p w:rsidR="004F4A6E" w:rsidRDefault="00386185" w:rsidP="004F4A6E">
                  <w:pPr>
                    <w:jc w:val="both"/>
                    <w:rPr>
                      <w:rStyle w:val="Collegamentoipertestuale"/>
                      <w:color w:val="000000" w:themeColor="text1"/>
                      <w:u w:val="none"/>
                    </w:rPr>
                  </w:pPr>
                  <w:r w:rsidRPr="00386185">
                    <w:rPr>
                      <w:rStyle w:val="Collegamentoipertestuale"/>
                      <w:color w:val="000000" w:themeColor="text1"/>
                    </w:rPr>
                    <w:t>Conclusioni</w:t>
                  </w:r>
                  <w:r>
                    <w:rPr>
                      <w:rStyle w:val="Collegamentoipertestuale"/>
                      <w:color w:val="000000" w:themeColor="text1"/>
                      <w:u w:val="none"/>
                    </w:rPr>
                    <w:t xml:space="preserve">: Il </w:t>
                  </w:r>
                  <w:r w:rsidRPr="000A182A">
                    <w:rPr>
                      <w:rStyle w:val="Collegamentoipertestuale"/>
                      <w:b/>
                      <w:color w:val="000000" w:themeColor="text1"/>
                      <w:u w:val="none"/>
                    </w:rPr>
                    <w:t>Fondo Europeo per l’Efficienza Energetica</w:t>
                  </w:r>
                  <w:r>
                    <w:rPr>
                      <w:rStyle w:val="Collegamentoipertestuale"/>
                      <w:color w:val="000000" w:themeColor="text1"/>
                      <w:u w:val="none"/>
                    </w:rPr>
                    <w:t xml:space="preserve"> rappresenta uno strumento valido per il finanziamento di un progetto come quello sul </w:t>
                  </w:r>
                  <w:r w:rsidRPr="000A182A">
                    <w:rPr>
                      <w:rStyle w:val="Collegamentoipertestuale"/>
                      <w:b/>
                      <w:color w:val="000000" w:themeColor="text1"/>
                      <w:u w:val="none"/>
                    </w:rPr>
                    <w:t>K BUS</w:t>
                  </w:r>
                  <w:r>
                    <w:rPr>
                      <w:rStyle w:val="Collegamentoipertestuale"/>
                      <w:color w:val="000000" w:themeColor="text1"/>
                      <w:u w:val="none"/>
                    </w:rPr>
                    <w:t xml:space="preserve"> proprio perché le finalità p</w:t>
                  </w:r>
                  <w:r w:rsidR="006019DF">
                    <w:rPr>
                      <w:rStyle w:val="Collegamentoipertestuale"/>
                      <w:color w:val="000000" w:themeColor="text1"/>
                      <w:u w:val="none"/>
                    </w:rPr>
                    <w:t>er le quali</w:t>
                  </w:r>
                  <w:r>
                    <w:rPr>
                      <w:rStyle w:val="Collegamentoipertestuale"/>
                      <w:color w:val="000000" w:themeColor="text1"/>
                      <w:u w:val="none"/>
                    </w:rPr>
                    <w:t xml:space="preserve"> è stato creato questo strumento sono ritagliate</w:t>
                  </w:r>
                  <w:r w:rsidR="008C591A">
                    <w:rPr>
                      <w:rStyle w:val="Collegamentoipertestuale"/>
                      <w:color w:val="000000" w:themeColor="text1"/>
                      <w:u w:val="none"/>
                    </w:rPr>
                    <w:t xml:space="preserve"> </w:t>
                  </w:r>
                  <w:r w:rsidR="007F2082">
                    <w:rPr>
                      <w:rStyle w:val="Collegamentoipertestuale"/>
                      <w:color w:val="000000" w:themeColor="text1"/>
                      <w:u w:val="none"/>
                    </w:rPr>
                    <w:t>anche</w:t>
                  </w:r>
                  <w:r>
                    <w:rPr>
                      <w:rStyle w:val="Collegamentoipertestuale"/>
                      <w:color w:val="000000" w:themeColor="text1"/>
                      <w:u w:val="none"/>
                    </w:rPr>
                    <w:t xml:space="preserve"> sulla </w:t>
                  </w:r>
                  <w:proofErr w:type="spellStart"/>
                  <w:r>
                    <w:rPr>
                      <w:rStyle w:val="Collegamentoipertestuale"/>
                      <w:color w:val="000000" w:themeColor="text1"/>
                      <w:u w:val="none"/>
                    </w:rPr>
                    <w:t>tipologìa</w:t>
                  </w:r>
                  <w:proofErr w:type="spellEnd"/>
                  <w:r>
                    <w:rPr>
                      <w:rStyle w:val="Collegamentoipertestuale"/>
                      <w:color w:val="000000" w:themeColor="text1"/>
                      <w:u w:val="none"/>
                    </w:rPr>
                    <w:t xml:space="preserve"> di investimento tecnologico con finalità ambientali e di risparmio energetico che </w:t>
                  </w:r>
                  <w:r w:rsidR="00DA1C39">
                    <w:rPr>
                      <w:rStyle w:val="Collegamentoipertestuale"/>
                      <w:color w:val="000000" w:themeColor="text1"/>
                      <w:u w:val="none"/>
                    </w:rPr>
                    <w:t>il progetto medesimo</w:t>
                  </w:r>
                  <w:r>
                    <w:rPr>
                      <w:rStyle w:val="Collegamentoipertestuale"/>
                      <w:color w:val="000000" w:themeColor="text1"/>
                      <w:u w:val="none"/>
                    </w:rPr>
                    <w:t xml:space="preserve"> si propone. </w:t>
                  </w:r>
                  <w:r w:rsidRPr="00DA1C39">
                    <w:rPr>
                      <w:rStyle w:val="Collegamentoipertestuale"/>
                      <w:color w:val="000000" w:themeColor="text1"/>
                    </w:rPr>
                    <w:t>Le municipalità e le aziende di trasporto pubbliche locale</w:t>
                  </w:r>
                  <w:r>
                    <w:rPr>
                      <w:rStyle w:val="Collegamentoipertestuale"/>
                      <w:color w:val="000000" w:themeColor="text1"/>
                      <w:u w:val="none"/>
                    </w:rPr>
                    <w:t xml:space="preserve"> potranno da un lato (le prime)  beneficiare di un finanziamento importante in un momento</w:t>
                  </w:r>
                  <w:bookmarkStart w:id="0" w:name="_GoBack"/>
                  <w:bookmarkEnd w:id="0"/>
                  <w:r>
                    <w:rPr>
                      <w:rStyle w:val="Collegamentoipertestuale"/>
                      <w:color w:val="000000" w:themeColor="text1"/>
                      <w:u w:val="none"/>
                    </w:rPr>
                    <w:t xml:space="preserve"> come quello attuale</w:t>
                  </w:r>
                  <w:r w:rsidR="006019DF">
                    <w:rPr>
                      <w:rStyle w:val="Collegamentoipertestuale"/>
                      <w:color w:val="000000" w:themeColor="text1"/>
                      <w:u w:val="none"/>
                    </w:rPr>
                    <w:t>,</w:t>
                  </w:r>
                  <w:r w:rsidR="00EF4DEF">
                    <w:rPr>
                      <w:rStyle w:val="Collegamentoipertestuale"/>
                      <w:color w:val="000000" w:themeColor="text1"/>
                      <w:u w:val="none"/>
                    </w:rPr>
                    <w:t xml:space="preserve"> caratterizzato da</w:t>
                  </w:r>
                  <w:r>
                    <w:rPr>
                      <w:rStyle w:val="Collegamentoipertestuale"/>
                      <w:color w:val="000000" w:themeColor="text1"/>
                      <w:u w:val="none"/>
                    </w:rPr>
                    <w:t xml:space="preserve"> scarse disponibilità economiche </w:t>
                  </w:r>
                  <w:r w:rsidR="006F336B">
                    <w:rPr>
                      <w:rStyle w:val="Collegamentoipertestuale"/>
                      <w:color w:val="000000" w:themeColor="text1"/>
                      <w:u w:val="none"/>
                    </w:rPr>
                    <w:t>nei bilanci</w:t>
                  </w:r>
                  <w:r>
                    <w:rPr>
                      <w:rStyle w:val="Collegamentoipertestuale"/>
                      <w:color w:val="000000" w:themeColor="text1"/>
                      <w:u w:val="none"/>
                    </w:rPr>
                    <w:t xml:space="preserve"> </w:t>
                  </w:r>
                  <w:r w:rsidR="00DA1C39">
                    <w:rPr>
                      <w:rStyle w:val="Collegamentoipertestuale"/>
                      <w:color w:val="000000" w:themeColor="text1"/>
                      <w:u w:val="none"/>
                    </w:rPr>
                    <w:t>lo</w:t>
                  </w:r>
                  <w:r w:rsidR="006F336B">
                    <w:rPr>
                      <w:rStyle w:val="Collegamentoipertestuale"/>
                      <w:color w:val="000000" w:themeColor="text1"/>
                      <w:u w:val="none"/>
                    </w:rPr>
                    <w:t>cali</w:t>
                  </w:r>
                  <w:r w:rsidR="00DA1C39">
                    <w:rPr>
                      <w:rStyle w:val="Collegamentoipertestuale"/>
                      <w:color w:val="000000" w:themeColor="text1"/>
                      <w:u w:val="none"/>
                    </w:rPr>
                    <w:t xml:space="preserve">; </w:t>
                  </w:r>
                  <w:r>
                    <w:rPr>
                      <w:rStyle w:val="Collegamentoipertestuale"/>
                      <w:color w:val="000000" w:themeColor="text1"/>
                      <w:u w:val="none"/>
                    </w:rPr>
                    <w:t xml:space="preserve">dall’altro (le seconde) </w:t>
                  </w:r>
                  <w:r w:rsidR="00EF4DEF">
                    <w:rPr>
                      <w:rStyle w:val="Collegamentoipertestuale"/>
                      <w:color w:val="000000" w:themeColor="text1"/>
                      <w:u w:val="none"/>
                    </w:rPr>
                    <w:t xml:space="preserve"> potranno </w:t>
                  </w:r>
                  <w:r>
                    <w:rPr>
                      <w:rStyle w:val="Collegamentoipertestuale"/>
                      <w:color w:val="000000" w:themeColor="text1"/>
                      <w:u w:val="none"/>
                    </w:rPr>
                    <w:t xml:space="preserve">rinnovare in parte la propria flotta di bus, con particolare riguardo ad aree e </w:t>
                  </w:r>
                  <w:r w:rsidR="00847021">
                    <w:rPr>
                      <w:rStyle w:val="Collegamentoipertestuale"/>
                      <w:color w:val="000000" w:themeColor="text1"/>
                      <w:u w:val="none"/>
                    </w:rPr>
                    <w:t xml:space="preserve">percorsi dove l’utilizzo di un mezzo ad impatto ambientale limitato (o </w:t>
                  </w:r>
                  <w:r w:rsidR="007F2082">
                    <w:rPr>
                      <w:rStyle w:val="Collegamentoipertestuale"/>
                      <w:color w:val="000000" w:themeColor="text1"/>
                      <w:u w:val="none"/>
                    </w:rPr>
                    <w:t xml:space="preserve">virtualmente </w:t>
                  </w:r>
                  <w:r w:rsidR="00847021">
                    <w:rPr>
                      <w:rStyle w:val="Collegamentoipertestuale"/>
                      <w:color w:val="000000" w:themeColor="text1"/>
                      <w:u w:val="none"/>
                    </w:rPr>
                    <w:t>zero) può essere apprezzato con</w:t>
                  </w:r>
                  <w:r w:rsidR="007F2082">
                    <w:rPr>
                      <w:rStyle w:val="Collegamentoipertestuale"/>
                      <w:color w:val="000000" w:themeColor="text1"/>
                      <w:u w:val="none"/>
                    </w:rPr>
                    <w:t xml:space="preserve"> in più</w:t>
                  </w:r>
                  <w:r w:rsidR="00847021">
                    <w:rPr>
                      <w:rStyle w:val="Collegamentoipertestuale"/>
                      <w:color w:val="000000" w:themeColor="text1"/>
                      <w:u w:val="none"/>
                    </w:rPr>
                    <w:t xml:space="preserve"> </w:t>
                  </w:r>
                  <w:r w:rsidR="004F4A6E">
                    <w:rPr>
                      <w:rStyle w:val="Collegamentoipertestuale"/>
                      <w:color w:val="000000" w:themeColor="text1"/>
                      <w:u w:val="none"/>
                    </w:rPr>
                    <w:t>un notevole ritorno di immagine.  Chiari esempi</w:t>
                  </w:r>
                  <w:r w:rsidR="00847021">
                    <w:rPr>
                      <w:rStyle w:val="Collegamentoipertestuale"/>
                      <w:color w:val="000000" w:themeColor="text1"/>
                      <w:u w:val="none"/>
                    </w:rPr>
                    <w:t xml:space="preserve"> </w:t>
                  </w:r>
                  <w:r w:rsidR="004F4A6E">
                    <w:rPr>
                      <w:rStyle w:val="Collegamentoipertestuale"/>
                      <w:color w:val="000000" w:themeColor="text1"/>
                      <w:u w:val="none"/>
                    </w:rPr>
                    <w:t xml:space="preserve"> pratici sono rappresentati</w:t>
                  </w:r>
                  <w:r w:rsidR="007F2082">
                    <w:rPr>
                      <w:rStyle w:val="Collegamentoipertestuale"/>
                      <w:color w:val="000000" w:themeColor="text1"/>
                      <w:u w:val="none"/>
                    </w:rPr>
                    <w:t xml:space="preserve"> dalle</w:t>
                  </w:r>
                  <w:r w:rsidR="004F4A6E">
                    <w:rPr>
                      <w:rStyle w:val="Collegamentoipertestuale"/>
                      <w:color w:val="000000" w:themeColor="text1"/>
                      <w:u w:val="none"/>
                    </w:rPr>
                    <w:t xml:space="preserve"> </w:t>
                  </w:r>
                  <w:r w:rsidR="00847021" w:rsidRPr="00EF4DEF">
                    <w:rPr>
                      <w:rStyle w:val="Collegamentoipertestuale"/>
                      <w:b/>
                      <w:color w:val="000000" w:themeColor="text1"/>
                      <w:u w:val="none"/>
                    </w:rPr>
                    <w:t>aree protette</w:t>
                  </w:r>
                  <w:r w:rsidR="00847021">
                    <w:rPr>
                      <w:rStyle w:val="Collegamentoipertestuale"/>
                      <w:color w:val="000000" w:themeColor="text1"/>
                      <w:u w:val="none"/>
                    </w:rPr>
                    <w:t xml:space="preserve">, </w:t>
                  </w:r>
                  <w:r w:rsidR="007F2082">
                    <w:rPr>
                      <w:rStyle w:val="Collegamentoipertestuale"/>
                      <w:color w:val="000000" w:themeColor="text1"/>
                      <w:u w:val="none"/>
                    </w:rPr>
                    <w:t xml:space="preserve">le </w:t>
                  </w:r>
                  <w:r w:rsidR="00847021" w:rsidRPr="004F4A6E">
                    <w:rPr>
                      <w:rStyle w:val="Collegamentoipertestuale"/>
                      <w:b/>
                      <w:color w:val="000000" w:themeColor="text1"/>
                      <w:u w:val="none"/>
                    </w:rPr>
                    <w:t>zone di forte rich</w:t>
                  </w:r>
                  <w:r w:rsidR="006019DF" w:rsidRPr="004F4A6E">
                    <w:rPr>
                      <w:rStyle w:val="Collegamentoipertestuale"/>
                      <w:b/>
                      <w:color w:val="000000" w:themeColor="text1"/>
                      <w:u w:val="none"/>
                    </w:rPr>
                    <w:t xml:space="preserve">iamo </w:t>
                  </w:r>
                  <w:r w:rsidR="004F4A6E" w:rsidRPr="004F4A6E">
                    <w:rPr>
                      <w:rStyle w:val="Collegamentoipertestuale"/>
                      <w:b/>
                      <w:color w:val="000000" w:themeColor="text1"/>
                      <w:u w:val="none"/>
                    </w:rPr>
                    <w:t>turistico</w:t>
                  </w:r>
                  <w:r w:rsidR="004F4A6E">
                    <w:rPr>
                      <w:rStyle w:val="Collegamentoipertestuale"/>
                      <w:color w:val="000000" w:themeColor="text1"/>
                      <w:u w:val="none"/>
                    </w:rPr>
                    <w:t xml:space="preserve">, </w:t>
                  </w:r>
                  <w:r w:rsidR="004F4A6E" w:rsidRPr="004F4A6E">
                    <w:rPr>
                      <w:rStyle w:val="Collegamentoipertestuale"/>
                      <w:b/>
                      <w:color w:val="000000" w:themeColor="text1"/>
                      <w:u w:val="none"/>
                    </w:rPr>
                    <w:t>zone</w:t>
                  </w:r>
                  <w:r w:rsidR="00847021" w:rsidRPr="004F4A6E">
                    <w:rPr>
                      <w:rStyle w:val="Collegamentoipertestuale"/>
                      <w:b/>
                      <w:color w:val="000000" w:themeColor="text1"/>
                      <w:u w:val="none"/>
                    </w:rPr>
                    <w:t xml:space="preserve"> a tra</w:t>
                  </w:r>
                  <w:r w:rsidR="006019DF" w:rsidRPr="004F4A6E">
                    <w:rPr>
                      <w:rStyle w:val="Collegamentoipertestuale"/>
                      <w:b/>
                      <w:color w:val="000000" w:themeColor="text1"/>
                      <w:u w:val="none"/>
                    </w:rPr>
                    <w:t>ffico limitato, c</w:t>
                  </w:r>
                  <w:r w:rsidR="00847021" w:rsidRPr="004F4A6E">
                    <w:rPr>
                      <w:rStyle w:val="Collegamentoipertestuale"/>
                      <w:b/>
                      <w:color w:val="000000" w:themeColor="text1"/>
                      <w:u w:val="none"/>
                    </w:rPr>
                    <w:t xml:space="preserve">ollegamenti fra </w:t>
                  </w:r>
                  <w:r w:rsidR="006019DF" w:rsidRPr="004F4A6E">
                    <w:rPr>
                      <w:rStyle w:val="Collegamentoipertestuale"/>
                      <w:b/>
                      <w:color w:val="000000" w:themeColor="text1"/>
                      <w:u w:val="none"/>
                    </w:rPr>
                    <w:t>nodi e punti  strategici urbani</w:t>
                  </w:r>
                  <w:r w:rsidR="00B82DEC">
                    <w:rPr>
                      <w:rStyle w:val="Collegamentoipertestuale"/>
                      <w:color w:val="000000" w:themeColor="text1"/>
                      <w:u w:val="none"/>
                    </w:rPr>
                    <w:t xml:space="preserve"> quali a puro titolo esemplificativo</w:t>
                  </w:r>
                  <w:r w:rsidR="00B82DEC" w:rsidRPr="004F4A6E">
                    <w:rPr>
                      <w:rStyle w:val="Collegamentoipertestuale"/>
                      <w:color w:val="000000" w:themeColor="text1"/>
                    </w:rPr>
                    <w:t>:</w:t>
                  </w:r>
                  <w:r w:rsidR="006019DF" w:rsidRPr="004F4A6E">
                    <w:rPr>
                      <w:rStyle w:val="Collegamentoipertestuale"/>
                      <w:color w:val="000000" w:themeColor="text1"/>
                    </w:rPr>
                    <w:t xml:space="preserve"> </w:t>
                  </w:r>
                  <w:r w:rsidR="00B82DEC" w:rsidRPr="004F4A6E">
                    <w:rPr>
                      <w:rStyle w:val="Collegamentoipertestuale"/>
                      <w:color w:val="000000" w:themeColor="text1"/>
                    </w:rPr>
                    <w:t>s</w:t>
                  </w:r>
                  <w:r w:rsidR="006019DF" w:rsidRPr="004F4A6E">
                    <w:rPr>
                      <w:rStyle w:val="Collegamentoipertestuale"/>
                      <w:color w:val="000000" w:themeColor="text1"/>
                    </w:rPr>
                    <w:t>tazioni,</w:t>
                  </w:r>
                  <w:r w:rsidR="00DA1C39" w:rsidRPr="004F4A6E">
                    <w:rPr>
                      <w:rStyle w:val="Collegamentoipertestuale"/>
                      <w:color w:val="000000" w:themeColor="text1"/>
                    </w:rPr>
                    <w:t xml:space="preserve"> aeroporti,</w:t>
                  </w:r>
                  <w:r w:rsidR="006019DF" w:rsidRPr="004F4A6E">
                    <w:rPr>
                      <w:rStyle w:val="Collegamentoipertestuale"/>
                      <w:color w:val="000000" w:themeColor="text1"/>
                    </w:rPr>
                    <w:t xml:space="preserve"> ospedali, aree espositive</w:t>
                  </w:r>
                  <w:r w:rsidR="00B82DEC" w:rsidRPr="004F4A6E">
                    <w:rPr>
                      <w:rStyle w:val="Collegamentoipertestuale"/>
                      <w:color w:val="000000" w:themeColor="text1"/>
                    </w:rPr>
                    <w:t>, parchi naturali</w:t>
                  </w:r>
                  <w:r w:rsidR="006019DF">
                    <w:rPr>
                      <w:rStyle w:val="Collegamentoipertestuale"/>
                      <w:color w:val="000000" w:themeColor="text1"/>
                      <w:u w:val="none"/>
                    </w:rPr>
                    <w:t>.</w:t>
                  </w:r>
                  <w:r w:rsidR="00B82DEC">
                    <w:rPr>
                      <w:rStyle w:val="Collegamentoipertestuale"/>
                      <w:color w:val="000000" w:themeColor="text1"/>
                      <w:u w:val="none"/>
                    </w:rPr>
                    <w:t xml:space="preserve"> </w:t>
                  </w:r>
                  <w:r w:rsidR="008B3AEE">
                    <w:rPr>
                      <w:rStyle w:val="Collegamentoipertestuale"/>
                      <w:color w:val="000000" w:themeColor="text1"/>
                      <w:u w:val="none"/>
                    </w:rPr>
                    <w:t xml:space="preserve"> </w:t>
                  </w:r>
                </w:p>
                <w:p w:rsidR="00386185" w:rsidRPr="00386185" w:rsidRDefault="008B3AEE" w:rsidP="00EF4DEF">
                  <w:pPr>
                    <w:jc w:val="both"/>
                  </w:pPr>
                  <w:r>
                    <w:rPr>
                      <w:rStyle w:val="Collegamentoipertestuale"/>
                      <w:color w:val="000000" w:themeColor="text1"/>
                      <w:u w:val="none"/>
                    </w:rPr>
                    <w:t>Infine, non ultimo per importanza,</w:t>
                  </w:r>
                  <w:r w:rsidR="004F4A6E">
                    <w:rPr>
                      <w:rStyle w:val="Collegamentoipertestuale"/>
                      <w:color w:val="000000" w:themeColor="text1"/>
                      <w:u w:val="none"/>
                    </w:rPr>
                    <w:t xml:space="preserve"> </w:t>
                  </w:r>
                  <w:r>
                    <w:rPr>
                      <w:rStyle w:val="Collegamentoipertestuale"/>
                      <w:color w:val="000000" w:themeColor="text1"/>
                      <w:u w:val="none"/>
                    </w:rPr>
                    <w:t xml:space="preserve">il vantaggio a livello finanziario per il Beneficiario finale del Fondo è </w:t>
                  </w:r>
                  <w:r w:rsidR="004F4A6E">
                    <w:rPr>
                      <w:rStyle w:val="Collegamentoipertestuale"/>
                      <w:color w:val="000000" w:themeColor="text1"/>
                      <w:u w:val="none"/>
                    </w:rPr>
                    <w:t xml:space="preserve"> rappresentato </w:t>
                  </w:r>
                  <w:r>
                    <w:rPr>
                      <w:rStyle w:val="Collegamentoipertestuale"/>
                      <w:color w:val="000000" w:themeColor="text1"/>
                      <w:u w:val="none"/>
                    </w:rPr>
                    <w:t xml:space="preserve">anche </w:t>
                  </w:r>
                  <w:r w:rsidR="004F4A6E">
                    <w:rPr>
                      <w:rStyle w:val="Collegamentoipertestuale"/>
                      <w:color w:val="000000" w:themeColor="text1"/>
                      <w:u w:val="none"/>
                    </w:rPr>
                    <w:t>dal</w:t>
                  </w:r>
                  <w:r>
                    <w:rPr>
                      <w:rStyle w:val="Collegamentoipertestuale"/>
                      <w:color w:val="000000" w:themeColor="text1"/>
                      <w:u w:val="none"/>
                    </w:rPr>
                    <w:t>la tempistica di rimborso del capitale che può arrivare sino a 15 anni</w:t>
                  </w:r>
                  <w:r w:rsidR="00EF4DEF">
                    <w:rPr>
                      <w:rStyle w:val="Collegamentoipertestuale"/>
                      <w:color w:val="000000" w:themeColor="text1"/>
                      <w:u w:val="none"/>
                    </w:rPr>
                    <w:t>; da non trascurare la peculiarità del</w:t>
                  </w:r>
                  <w:r w:rsidR="00BE022A">
                    <w:rPr>
                      <w:rStyle w:val="Collegamentoipertestuale"/>
                      <w:color w:val="000000" w:themeColor="text1"/>
                      <w:u w:val="none"/>
                    </w:rPr>
                    <w:t>le diverse modalità di erogazione del finanziamento “ad hoc” a seconda della tipologia di investimento</w:t>
                  </w:r>
                  <w:r w:rsidR="00EF4DEF">
                    <w:rPr>
                      <w:rStyle w:val="Collegamentoipertestuale"/>
                      <w:color w:val="000000" w:themeColor="text1"/>
                      <w:u w:val="none"/>
                    </w:rPr>
                    <w:t xml:space="preserve"> (progetto)</w:t>
                  </w:r>
                  <w:r w:rsidR="00BE022A">
                    <w:rPr>
                      <w:rStyle w:val="Collegamentoipertestuale"/>
                      <w:color w:val="000000" w:themeColor="text1"/>
                      <w:u w:val="none"/>
                    </w:rPr>
                    <w:t xml:space="preserve"> e</w:t>
                  </w:r>
                  <w:r w:rsidR="00EF4DEF">
                    <w:rPr>
                      <w:rStyle w:val="Collegamentoipertestuale"/>
                      <w:color w:val="000000" w:themeColor="text1"/>
                      <w:u w:val="none"/>
                    </w:rPr>
                    <w:t xml:space="preserve"> che tengono</w:t>
                  </w:r>
                  <w:r w:rsidR="00BE022A">
                    <w:rPr>
                      <w:rStyle w:val="Collegamentoipertestuale"/>
                      <w:color w:val="000000" w:themeColor="text1"/>
                      <w:u w:val="none"/>
                    </w:rPr>
                    <w:t xml:space="preserve"> conto anche delle disponibilità economiche</w:t>
                  </w:r>
                  <w:r w:rsidR="00EF4DEF">
                    <w:rPr>
                      <w:rStyle w:val="Collegamentoipertestuale"/>
                      <w:color w:val="000000" w:themeColor="text1"/>
                      <w:u w:val="none"/>
                    </w:rPr>
                    <w:t xml:space="preserve"> a breve e medio termine</w:t>
                  </w:r>
                  <w:r w:rsidR="00BE022A">
                    <w:rPr>
                      <w:rStyle w:val="Collegamentoipertestuale"/>
                      <w:color w:val="000000" w:themeColor="text1"/>
                      <w:u w:val="none"/>
                    </w:rPr>
                    <w:t xml:space="preserve"> del richiedente</w:t>
                  </w:r>
                  <w:r>
                    <w:rPr>
                      <w:rStyle w:val="Collegamentoipertestuale"/>
                      <w:color w:val="000000" w:themeColor="text1"/>
                      <w:u w:val="none"/>
                    </w:rPr>
                    <w:t xml:space="preserve">. </w:t>
                  </w:r>
                </w:p>
              </w:tc>
            </w:tr>
            <w:tr w:rsidR="00AB4C36" w:rsidRPr="00AB4C36" w:rsidTr="00015732">
              <w:trPr>
                <w:trHeight w:val="110"/>
              </w:trPr>
              <w:tc>
                <w:tcPr>
                  <w:tcW w:w="5000" w:type="pct"/>
                </w:tcPr>
                <w:p w:rsidR="00AB4C36" w:rsidRPr="00AB4C36" w:rsidRDefault="00AB4C36" w:rsidP="00AB4C36">
                  <w:pPr>
                    <w:jc w:val="both"/>
                  </w:pPr>
                </w:p>
              </w:tc>
            </w:tr>
            <w:tr w:rsidR="00AB4C36" w:rsidRPr="00AB4C36" w:rsidTr="00015732">
              <w:trPr>
                <w:trHeight w:val="110"/>
              </w:trPr>
              <w:tc>
                <w:tcPr>
                  <w:tcW w:w="5000" w:type="pct"/>
                </w:tcPr>
                <w:p w:rsidR="00AB4C36" w:rsidRPr="00AB4C36" w:rsidRDefault="00AB4C36" w:rsidP="00AB4C36">
                  <w:pPr>
                    <w:jc w:val="both"/>
                  </w:pPr>
                </w:p>
              </w:tc>
            </w:tr>
          </w:tbl>
          <w:p w:rsidR="00AB4C36" w:rsidRPr="00AB4C36" w:rsidRDefault="00AB4C36" w:rsidP="00AB4C36">
            <w:pPr>
              <w:jc w:val="both"/>
            </w:pPr>
          </w:p>
        </w:tc>
      </w:tr>
    </w:tbl>
    <w:p w:rsidR="00AB4C36" w:rsidRDefault="00AB4C36" w:rsidP="00AB4C36">
      <w:pPr>
        <w:jc w:val="both"/>
      </w:pPr>
    </w:p>
    <w:sectPr w:rsidR="00AB4C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325E9"/>
    <w:multiLevelType w:val="hybridMultilevel"/>
    <w:tmpl w:val="964679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5919BE"/>
    <w:multiLevelType w:val="hybridMultilevel"/>
    <w:tmpl w:val="8A324B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85A4978"/>
    <w:multiLevelType w:val="hybridMultilevel"/>
    <w:tmpl w:val="BFB63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DF7DF2"/>
    <w:multiLevelType w:val="hybridMultilevel"/>
    <w:tmpl w:val="E4C28CB4"/>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7BF066FC"/>
    <w:multiLevelType w:val="hybridMultilevel"/>
    <w:tmpl w:val="9782C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36"/>
    <w:rsid w:val="000A182A"/>
    <w:rsid w:val="000A7751"/>
    <w:rsid w:val="001025F8"/>
    <w:rsid w:val="001148BA"/>
    <w:rsid w:val="001B06A7"/>
    <w:rsid w:val="001D5787"/>
    <w:rsid w:val="00235474"/>
    <w:rsid w:val="00386185"/>
    <w:rsid w:val="004E001D"/>
    <w:rsid w:val="004F4A6E"/>
    <w:rsid w:val="006019DF"/>
    <w:rsid w:val="006466A1"/>
    <w:rsid w:val="006F336B"/>
    <w:rsid w:val="00773488"/>
    <w:rsid w:val="007F2082"/>
    <w:rsid w:val="007F6DC0"/>
    <w:rsid w:val="00847021"/>
    <w:rsid w:val="00876BA3"/>
    <w:rsid w:val="008B3AEE"/>
    <w:rsid w:val="008C591A"/>
    <w:rsid w:val="0098401F"/>
    <w:rsid w:val="009B6212"/>
    <w:rsid w:val="00AB4C36"/>
    <w:rsid w:val="00AE51CF"/>
    <w:rsid w:val="00B15C3F"/>
    <w:rsid w:val="00B82DEC"/>
    <w:rsid w:val="00BC0A0B"/>
    <w:rsid w:val="00BE022A"/>
    <w:rsid w:val="00CF3BB1"/>
    <w:rsid w:val="00DA1C39"/>
    <w:rsid w:val="00DF4645"/>
    <w:rsid w:val="00EF4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4C3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C36"/>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Collegamentoipertestuale">
    <w:name w:val="Hyperlink"/>
    <w:basedOn w:val="Carpredefinitoparagrafo"/>
    <w:uiPriority w:val="99"/>
    <w:unhideWhenUsed/>
    <w:rsid w:val="001148BA"/>
    <w:rPr>
      <w:color w:val="0000FF" w:themeColor="hyperlink"/>
      <w:u w:val="single"/>
    </w:rPr>
  </w:style>
  <w:style w:type="paragraph" w:styleId="Testofumetto">
    <w:name w:val="Balloon Text"/>
    <w:basedOn w:val="Normale"/>
    <w:link w:val="TestofumettoCarattere"/>
    <w:uiPriority w:val="99"/>
    <w:semiHidden/>
    <w:unhideWhenUsed/>
    <w:rsid w:val="00876B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BA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4C3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C36"/>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Collegamentoipertestuale">
    <w:name w:val="Hyperlink"/>
    <w:basedOn w:val="Carpredefinitoparagrafo"/>
    <w:uiPriority w:val="99"/>
    <w:unhideWhenUsed/>
    <w:rsid w:val="001148BA"/>
    <w:rPr>
      <w:color w:val="0000FF" w:themeColor="hyperlink"/>
      <w:u w:val="single"/>
    </w:rPr>
  </w:style>
  <w:style w:type="paragraph" w:styleId="Testofumetto">
    <w:name w:val="Balloon Text"/>
    <w:basedOn w:val="Normale"/>
    <w:link w:val="TestofumettoCarattere"/>
    <w:uiPriority w:val="99"/>
    <w:semiHidden/>
    <w:unhideWhenUsed/>
    <w:rsid w:val="00876B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BA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eef.eu/home-i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1806</Words>
  <Characters>10297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Libero Maurizio</dc:creator>
  <cp:lastModifiedBy>Libero Maurizio</cp:lastModifiedBy>
  <cp:revision>14</cp:revision>
  <cp:lastPrinted>2013-10-15T09:35:00Z</cp:lastPrinted>
  <dcterms:created xsi:type="dcterms:W3CDTF">2013-10-15T08:33:00Z</dcterms:created>
  <dcterms:modified xsi:type="dcterms:W3CDTF">2013-10-15T09:47:00Z</dcterms:modified>
</cp:coreProperties>
</file>